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before="0" w:beforeAutospacing="0" w:after="0" w:afterAutospacing="0" w:line="600" w:lineRule="exact"/>
        <w:jc w:val="center"/>
        <w:rPr>
          <w:rStyle w:val="14"/>
          <w:rFonts w:ascii="黑体" w:eastAsia="黑体"/>
          <w:sz w:val="44"/>
          <w:szCs w:val="44"/>
        </w:rPr>
      </w:pPr>
      <w:r>
        <w:rPr>
          <w:rStyle w:val="12"/>
          <w:rFonts w:ascii="黑体" w:eastAsia="黑体" w:cs="宋体"/>
          <w:sz w:val="44"/>
          <w:szCs w:val="44"/>
        </w:rPr>
        <w:t>中国人民政治协商会议</w:t>
      </w:r>
    </w:p>
    <w:p>
      <w:pPr>
        <w:pStyle w:val="18"/>
        <w:spacing w:before="0" w:beforeAutospacing="0" w:after="0" w:afterAutospacing="0" w:line="600" w:lineRule="exact"/>
        <w:jc w:val="center"/>
        <w:rPr>
          <w:rStyle w:val="14"/>
          <w:rFonts w:hint="eastAsia"/>
          <w:sz w:val="44"/>
          <w:szCs w:val="44"/>
        </w:rPr>
      </w:pPr>
      <w:r>
        <w:rPr>
          <w:rStyle w:val="14"/>
          <w:sz w:val="44"/>
          <w:szCs w:val="44"/>
        </w:rPr>
        <w:t>黔东南苗族侗族自治州委员会</w:t>
      </w:r>
    </w:p>
    <w:p>
      <w:pPr>
        <w:pStyle w:val="18"/>
        <w:spacing w:before="0" w:beforeAutospacing="0" w:after="0" w:afterAutospacing="0" w:line="600" w:lineRule="exact"/>
        <w:jc w:val="center"/>
        <w:rPr>
          <w:rStyle w:val="14"/>
          <w:rFonts w:hint="eastAsia"/>
          <w:sz w:val="44"/>
          <w:szCs w:val="44"/>
        </w:rPr>
      </w:pPr>
      <w:r>
        <w:rPr>
          <w:rStyle w:val="14"/>
          <w:sz w:val="44"/>
          <w:szCs w:val="44"/>
        </w:rPr>
        <w:t>提</w:t>
      </w:r>
      <w:r>
        <w:rPr>
          <w:rStyle w:val="14"/>
          <w:rFonts w:hint="eastAsia"/>
          <w:sz w:val="44"/>
          <w:szCs w:val="44"/>
        </w:rPr>
        <w:t xml:space="preserve">   </w:t>
      </w:r>
      <w:r>
        <w:rPr>
          <w:rStyle w:val="14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4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4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4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4"/>
          <w:rFonts w:ascii="宋体" w:hAnsi="宋体"/>
          <w:kern w:val="0"/>
          <w:sz w:val="24"/>
        </w:rPr>
        <w:t>第十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4"/>
          <w:rFonts w:ascii="宋体" w:hAnsi="宋体"/>
          <w:kern w:val="0"/>
          <w:sz w:val="24"/>
        </w:rPr>
        <w:t>届第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4"/>
          <w:rFonts w:ascii="宋体" w:hAnsi="宋体"/>
          <w:kern w:val="0"/>
          <w:sz w:val="24"/>
        </w:rPr>
        <w:t>次会议　       　第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>002</w:t>
      </w:r>
      <w:r>
        <w:rPr>
          <w:rStyle w:val="14"/>
          <w:rFonts w:ascii="宋体" w:hAnsi="宋体"/>
          <w:kern w:val="0"/>
          <w:sz w:val="24"/>
        </w:rPr>
        <w:t xml:space="preserve">号　    </w:t>
      </w:r>
      <w:r>
        <w:rPr>
          <w:rStyle w:val="14"/>
          <w:rFonts w:hint="eastAsia" w:ascii="宋体" w:hAnsi="宋体"/>
          <w:kern w:val="0"/>
          <w:sz w:val="24"/>
        </w:rPr>
        <w:t xml:space="preserve">    </w:t>
      </w:r>
      <w:r>
        <w:rPr>
          <w:rStyle w:val="14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0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关于加快黔东南州乡村人才振兴的建议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主办：州乡村振兴局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 会办：州教育局、州人社局、州科技局、州委组织部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ascii="黑体" w:hAnsi="宋体" w:eastAsia="黑体"/>
                <w:kern w:val="0"/>
                <w:sz w:val="24"/>
              </w:rPr>
            </w:pP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4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4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4"/>
                <w:rFonts w:ascii="宋体" w:hAnsi="宋体"/>
                <w:kern w:val="0"/>
                <w:sz w:val="24"/>
              </w:rPr>
            </w:pPr>
            <w:r>
              <w:rPr>
                <w:rStyle w:val="14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民建黔东南州委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凯里市文化北路15号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556000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2107329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4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4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州委办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秘书五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科：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4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4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4"/>
          <w:rFonts w:ascii="宋体" w:hAnsi="宋体"/>
          <w:kern w:val="0"/>
          <w:sz w:val="24"/>
        </w:rPr>
      </w:pPr>
      <w:r>
        <w:rPr>
          <w:rStyle w:val="14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4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4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4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乡村振兴，人才为先。乡村的产业要靠人才来大干，文化要靠人才来兴起，生态要靠人才来美化，组织要靠人才来加强。乡村振兴，关键在人才，人才振兴是实施乡村振兴战略的重要推力，是落实产业兴旺、生态宜居、乡风文明、治理有效、生活富裕总要求的有力保障。</w:t>
      </w:r>
      <w:r>
        <w:rPr>
          <w:rFonts w:hint="eastAsia" w:ascii="仿宋_GB2312" w:hAnsi="仿宋_GB2312" w:eastAsia="仿宋_GB2312" w:cs="仿宋_GB2312"/>
          <w:b/>
          <w:color w:val="191919"/>
          <w:sz w:val="32"/>
          <w:szCs w:val="32"/>
          <w:shd w:val="clear" w:color="auto" w:fill="FFFFFF"/>
        </w:rPr>
        <w:t>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191919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乡村人才振兴面临的困境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乡村振兴战略，必须创新乡村治理体系，走乡村善治之路，迫切需要有效发掘基层组织带头人、产业兴旺领路人。但目前各类人才无论是在规模上，还是在综合素质上，与乡村振兴的内在需求有较大差距，成为制约乡村发展的短板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8" w:firstLineChars="18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（一）乡村人才数量不足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各类人才绝大部分只参加过短期的技术培训，没有接受过中专以上的系统教育，农业农村实用人才队伍中90%没有获得专业技术职务评定，现有人才队伍规模和素质难以带动乡村振兴全局。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（二）乡村人才流失严重，入不抵出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2020年末，黔东南州户籍人口484.73万人，常住人口355.20万人，其中农村劳动力199.66万人，在外就业121.02万人（其中跨省就业79.8万人）。跨省就业主要为广东、浙江、福建和江苏等地，占跨省就业人数的70%以上。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主要原因是农业农村吸引力不强，编制财力有限，创业创新环境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差，项目资金、风险保障、技术服务等配套支撑不足。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81" w:firstLineChars="181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（三）乡村人才培养与社会发展需要脱节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过去多年对乡村人才的培养、培训集中在种养技术、经营管理等方面。现在农村新产业、新业态层出不穷，三产加速融合，生产经营模式不断创新的大背景下，培训内容的更新跟不上发展需求的变化，乡村人才的培养滞后于乡村经济社会发展的需要。主要原因是乡村人才的培养以政府部门为主，各部门之间的培养培训工作交叉重叠情况较多，缺乏统筹协调，培养培训计划的生成机制偏重于规划安排、按部就班，没有及时根据发展变化进行灵活调整，市场机制的利用和社会力量的调动不充分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8" w:firstLineChars="18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（四）激励保障机制不健全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9" w:firstLineChars="18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乡村人才队伍建设在分配、激励、保障制度方面不完善，人才待遇与业绩、贡献不相称，人才价值体现不充分。没有把解决农业生产经营中的实际问题、对农业产业和社会事业发展的实际贡献、农民群众的满意程度作为人才评价认定考核的主要依据和重要标准，对调动人才积极性的激励保障机制重视程度不够，激励方式较少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、加快乡村人才振兴的几点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实施乡村振兴，乡村人才振兴是根本。全面推进乡村振兴，必须立足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县情、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乡情、村情，坚持问题导向，加强乡村人才队伍建设，坚持党管人才原则，培养造就“懂农业、爱农村、爱农民”的乡村人才队伍，补齐乡村人才短板。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一是大力发展乡村教育事业。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明确乡村教育目标定位和价值取向。乡村教育要切实扭转“离农”倾向，倡导知农、为农、爱农教育，着力培养和努力增强学生对农业、农村、农民的情感。建议农业院校、各级职业学校要紧紧围绕实施乡村人才振兴战略的要求，进一步优化学科专业结构，培养一批有技术、懂农业、爱农村、爱农民的农科专业人才。同时，依托自身学科优势，紧密结合乡村产业振兴要求，积极推进校地、校企等多种形式合作，构建以协同创新为特征的产学研用组织模式，以此带动农业科研人才队伍整体实力提升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二是培育新型职业农民，促进传统农民向现代职业农民转型。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建立职业农民制度，培养一批农业经纪人、职业经理人和乡村工匠，建设知识型、技能型、创新型农业劳动者大军；培训区域要着重向贫困地区倾斜，培训内容着重向农业发展理念、绿色发展、农业文化、创业创新和农场管理等重要主题集中，突出培训内容的时代性、精准度和实效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三是优化乡村创新创业环境，引导各类科技人才到乡村奉献才智。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，优化制度供给。毛泽东主席说过：农村是广阔的天地，那里是大有作为的。为解除回乡下乡人才后顾之忧，更好吸引城市企业家、干部、科研技术人员、大专院校毕业生、城市居民和回乡创业者到乡村创新创业，应实行城乡通用的就业、教育、医疗和养老等公共服务制度，逐步实现城乡基本公共服务均等化，保证各类人才创新创业乐业。第二，完善政策措施。制定乡村人才振兴规划，将乡村人才规划与乡村发展规划、建设规划、治理规划同步规划，注重多规合一，并将项目、资金与人才打捆，确保项目、资金、人才同步落地，同步实施，实现项目链、资金链、人才链的无缝对接和深度融合。第三，建立健全乡村人才干事创业的激励机制。要遵循乡村人才的职业特点和成长规律，注重根据不同职业、专业、岗位的差别，探索建立以产业发展贡献为导向的分层分类评价标准和激励机制，引导乡村人才进行接地气的研究，把论文写在大地上，把科研成果应用在乡村振兴的伟大事业中，在服务乡村振兴中实现自我价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4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4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4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4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1EC00214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1CE1076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3DE7825"/>
    <w:rsid w:val="640D7930"/>
    <w:rsid w:val="66F35DD9"/>
    <w:rsid w:val="6854075C"/>
    <w:rsid w:val="69A37ABB"/>
    <w:rsid w:val="77A9726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rFonts w:ascii="Times New Roman" w:hAnsi="Times New Roman"/>
      <w:sz w:val="16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7">
    <w:name w:val="footer"/>
    <w:basedOn w:val="1"/>
    <w:link w:val="24"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Hyperlink"/>
    <w:basedOn w:val="14"/>
    <w:semiHidden/>
    <w:qFormat/>
    <w:uiPriority w:val="0"/>
    <w:rPr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Heading1"/>
    <w:basedOn w:val="1"/>
    <w:link w:val="2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Acetate"/>
    <w:basedOn w:val="1"/>
    <w:qFormat/>
    <w:uiPriority w:val="0"/>
    <w:rPr>
      <w:sz w:val="18"/>
      <w:szCs w:val="18"/>
    </w:rPr>
  </w:style>
  <w:style w:type="paragraph" w:customStyle="1" w:styleId="18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9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0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1">
    <w:name w:val="UserStyle_3"/>
    <w:basedOn w:val="14"/>
    <w:link w:val="15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UserStyle_4"/>
    <w:basedOn w:val="14"/>
    <w:qFormat/>
    <w:uiPriority w:val="0"/>
  </w:style>
  <w:style w:type="paragraph" w:customStyle="1" w:styleId="23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4">
    <w:name w:val="页脚 Char"/>
    <w:basedOn w:val="11"/>
    <w:link w:val="7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2107</Words>
  <Characters>2179</Characters>
  <Lines>14</Lines>
  <Paragraphs>4</Paragraphs>
  <TotalTime>1</TotalTime>
  <ScaleCrop>false</ScaleCrop>
  <LinksUpToDate>false</LinksUpToDate>
  <CharactersWithSpaces>2214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2022-03-29T03:09:19Z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BF02C0F382BA4932AE676DF8DF1CE824</vt:lpwstr>
  </property>
</Properties>
</file>