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before="0" w:beforeAutospacing="0" w:after="0" w:afterAutospacing="0" w:line="600" w:lineRule="exact"/>
        <w:jc w:val="center"/>
        <w:rPr>
          <w:rStyle w:val="14"/>
          <w:rFonts w:ascii="黑体" w:eastAsia="黑体"/>
          <w:sz w:val="44"/>
          <w:szCs w:val="44"/>
        </w:rPr>
      </w:pPr>
      <w:r>
        <w:rPr>
          <w:rStyle w:val="12"/>
          <w:rFonts w:ascii="黑体" w:eastAsia="黑体" w:cs="宋体"/>
          <w:sz w:val="44"/>
          <w:szCs w:val="44"/>
        </w:rPr>
        <w:t>中国人民政治协商会议</w:t>
      </w:r>
    </w:p>
    <w:p>
      <w:pPr>
        <w:pStyle w:val="18"/>
        <w:spacing w:before="0" w:beforeAutospacing="0" w:after="0" w:afterAutospacing="0" w:line="600" w:lineRule="exact"/>
        <w:jc w:val="center"/>
        <w:rPr>
          <w:rStyle w:val="14"/>
          <w:rFonts w:hint="eastAsia"/>
          <w:sz w:val="44"/>
          <w:szCs w:val="44"/>
        </w:rPr>
      </w:pPr>
      <w:r>
        <w:rPr>
          <w:rStyle w:val="14"/>
          <w:sz w:val="44"/>
          <w:szCs w:val="44"/>
        </w:rPr>
        <w:t>黔东南苗族侗族自治州委员会</w:t>
      </w:r>
    </w:p>
    <w:p>
      <w:pPr>
        <w:pStyle w:val="18"/>
        <w:spacing w:before="0" w:beforeAutospacing="0" w:after="0" w:afterAutospacing="0" w:line="600" w:lineRule="exact"/>
        <w:jc w:val="center"/>
        <w:rPr>
          <w:rStyle w:val="14"/>
          <w:rFonts w:hint="eastAsia"/>
          <w:sz w:val="44"/>
          <w:szCs w:val="44"/>
        </w:rPr>
      </w:pPr>
      <w:r>
        <w:rPr>
          <w:rStyle w:val="14"/>
          <w:sz w:val="44"/>
          <w:szCs w:val="44"/>
        </w:rPr>
        <w:t>提</w:t>
      </w:r>
      <w:r>
        <w:rPr>
          <w:rStyle w:val="14"/>
          <w:rFonts w:hint="eastAsia"/>
          <w:sz w:val="44"/>
          <w:szCs w:val="44"/>
        </w:rPr>
        <w:t xml:space="preserve">   </w:t>
      </w:r>
      <w:r>
        <w:rPr>
          <w:rStyle w:val="14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4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4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4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4"/>
          <w:rFonts w:ascii="宋体" w:hAnsi="宋体"/>
          <w:kern w:val="0"/>
          <w:sz w:val="24"/>
        </w:rPr>
        <w:t>第十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4"/>
          <w:rFonts w:ascii="宋体" w:hAnsi="宋体"/>
          <w:kern w:val="0"/>
          <w:sz w:val="24"/>
        </w:rPr>
        <w:t>届第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4"/>
          <w:rFonts w:ascii="宋体" w:hAnsi="宋体"/>
          <w:kern w:val="0"/>
          <w:sz w:val="24"/>
        </w:rPr>
        <w:t>次会议　       　第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>002</w:t>
      </w:r>
      <w:r>
        <w:rPr>
          <w:rStyle w:val="14"/>
          <w:rFonts w:ascii="宋体" w:hAnsi="宋体"/>
          <w:kern w:val="0"/>
          <w:sz w:val="24"/>
        </w:rPr>
        <w:t xml:space="preserve">号　    </w:t>
      </w:r>
      <w:r>
        <w:rPr>
          <w:rStyle w:val="14"/>
          <w:rFonts w:hint="eastAsia" w:ascii="宋体" w:hAnsi="宋体"/>
          <w:kern w:val="0"/>
          <w:sz w:val="24"/>
        </w:rPr>
        <w:t xml:space="preserve">    </w:t>
      </w:r>
      <w:r>
        <w:rPr>
          <w:rStyle w:val="14"/>
          <w:rFonts w:hint="eastAsia" w:ascii="宋体" w:hAnsi="宋体"/>
          <w:kern w:val="0"/>
          <w:sz w:val="24"/>
          <w:lang w:val="en-US" w:eastAsia="zh-CN"/>
        </w:rPr>
        <w:t xml:space="preserve"> 类别：政治建设类     </w:t>
      </w:r>
    </w:p>
    <w:p>
      <w:pPr>
        <w:spacing w:line="320" w:lineRule="exact"/>
        <w:jc w:val="left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0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4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关于加快黔东南州乡村人才振兴的建议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4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主办：州乡村振兴局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 xml:space="preserve">    会办：州教育局、州人社局、州科技局、州委组织部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ascii="黑体" w:hAnsi="宋体" w:eastAsia="黑体"/>
                <w:kern w:val="0"/>
                <w:sz w:val="24"/>
              </w:rPr>
            </w:pP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4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14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14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4"/>
                <w:rFonts w:ascii="宋体" w:hAnsi="宋体"/>
                <w:kern w:val="0"/>
                <w:sz w:val="24"/>
              </w:rPr>
            </w:pPr>
            <w:r>
              <w:rPr>
                <w:rStyle w:val="14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民建黔东南州委</w:t>
            </w:r>
          </w:p>
        </w:tc>
        <w:tc>
          <w:tcPr>
            <w:tcW w:w="3872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凯里市文化北路15号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556000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2107329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4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4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州委办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秘书五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科：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4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4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4"/>
          <w:rFonts w:ascii="宋体" w:hAnsi="宋体"/>
          <w:kern w:val="0"/>
          <w:sz w:val="24"/>
        </w:rPr>
      </w:pPr>
      <w:r>
        <w:rPr>
          <w:rStyle w:val="14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4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4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4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村振兴，人才为先。乡村的产业要靠人才来大干，文化要靠人才来兴起，生态要靠人才来美化，组织要靠人才来加强。乡村振兴，关键在人才，人才振兴是实施乡村振兴战略的重要推力，是落实产业兴旺、生态宜居、乡风文明、治理有效、生活富裕总要求的有力保障。</w:t>
      </w:r>
      <w:r>
        <w:rPr>
          <w:rFonts w:hint="eastAsia" w:ascii="仿宋_GB2312" w:hAnsi="仿宋_GB2312" w:eastAsia="仿宋_GB2312" w:cs="仿宋_GB2312"/>
          <w:b/>
          <w:color w:val="191919"/>
          <w:sz w:val="32"/>
          <w:szCs w:val="32"/>
          <w:shd w:val="clear" w:color="auto" w:fill="FFFFFF"/>
        </w:rPr>
        <w:t>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191919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乡村人才振兴面临的困境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乡村振兴战略，必须创新乡村治理体系，走乡村善治之路，迫切需要有效发掘基层组织带头人、产业兴旺领路人。但目前各类人才无论是在规模上，还是在综合素质上，与乡村振兴的内在需求有较大差距，成为制约乡村发展的短板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8" w:firstLineChars="18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（一）乡村人才数量不足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9" w:firstLineChars="1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各类人才绝大部分只参加过短期的技术培训，没有接受过中专以上的系统教育，农业农村实用人才队伍中90%没有获得专业技术职务评定，现有人才队伍规模和素质难以带动乡村振兴全局。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（二）乡村人才流失严重，入不抵出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9" w:firstLineChars="1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2020年末，黔东南州户籍人口484.73万人，常住人口355.20万人，其中农村劳动力199.66万人，在外就业121.02万人（其中跨省就业79.8万人）。跨省就业主要为广东、浙江、福建和江苏等地，占跨省就业人数的70%以上。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主要原因是农业农村吸引力不强，编制财力有限，创业创新环境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差，项目资金、风险保障、技术服务等配套支撑不足。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81" w:firstLineChars="181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（三）乡村人才培养与社会发展需要脱节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过去多年对乡村人才的培养、培训集中在种养技术、经营管理等方面。现在农村新产业、新业态层出不穷，三产加速融合，生产经营模式不断创新的大背景下，培训内容的更新跟不上发展需求的变化，乡村人才的培养滞后于乡村经济社会发展的需要。主要原因是乡村人才的培养以政府部门为主，各部门之间的培养培训工作交叉重叠情况较多，缺乏统筹协调，培养培训计划的生成机制偏重于规划安排、按部就班，没有及时根据发展变化进行灵活调整，市场机制的利用和社会力量的调动不充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8" w:firstLineChars="18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（四）激励保障机制不健全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79" w:firstLineChars="18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乡村人才队伍建设在分配、激励、保障制度方面不完善，人才待遇与业绩、贡献不相称，人才价值体现不充分。没有把解决农业生产经营中的实际问题、对农业产业和社会事业发展的实际贡献、农民群众的满意程度作为人才评价认定考核的主要依据和重要标准，对调动人才积极性的激励保障机制重视程度不够，激励方式较少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、加快乡村人才振兴的几点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实施乡村振兴，乡村人才振兴是根本。全面推进乡村振兴，必须立足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</w:rPr>
        <w:t>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县情、</w:t>
      </w:r>
      <w:r>
        <w:rPr>
          <w:rFonts w:hint="eastAsia" w:ascii="仿宋_GB2312" w:hAnsi="仿宋_GB2312" w:eastAsia="仿宋_GB2312" w:cs="仿宋_GB2312"/>
          <w:sz w:val="32"/>
          <w:szCs w:val="32"/>
        </w:rPr>
        <w:t>乡情、村情，坚持问题导向，加强乡村人才队伍建设，坚持党管人才原则，培养造就“懂农业、爱农村、爱农民”的乡村人才队伍，补齐乡村人才短板。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一是大力发展乡村教育事业。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明确乡村教育目标定位和价值取向。乡村教育要切实扭转“离农”倾向，倡导知农、为农、爱农教育，着力培养和努力增强学生对农业、农村、农民的情感。建议农业院校、各级职业学校要紧紧围绕实施乡村人才振兴战略的要求，进一步优化学科专业结构，培养一批有技术、懂农业、爱农村、爱农民的农科专业人才。同时，依托自身学科优势，紧密结合乡村产业振兴要求，积极推进校地、校企等多种形式合作，构建以协同创新为特征的产学研用组织模式，以此带动农业科研人才队伍整体实力提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二是培育新型职业农民，促进传统农民向现代职业农民转型。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建立职业农民制度，培养一批农业经纪人、职业经理人和乡村工匠，建设知识型、技能型、创新型农业劳动者大军；培训区域要着重向贫困地区倾斜，培训内容着重向农业发展理念、绿色发展、农业文化、创业创新和农场管理等重要主题集中，突出培训内容的时代性、精准度和实效性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三是优化乡村创新创业环境，引导各类科技人才到乡村奉献才智。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，优化制度供给。毛泽东主席说过：农村是广阔的天地，那里是大有作为的。为解除回乡下乡人才后顾之忧，更好吸引城市企业家、干部、科研技术人员、大专院校毕业生、城市居民和回乡创业者到乡村创新创业，应实行城乡通用的就业、教育、医疗和养老等公共服务制度，逐步实现城乡基本公共服务均等化，保证各类人才创新创业乐业。第二，完善政策措施。制定乡村人才振兴规划，将乡村人才规划与乡村发展规划、建设规划、治理规划同步规划，注重多规合一，并将项目、资金与人才打捆，确保项目、资金、人才同步落地，同步实施，实现项目链、资金链、人才链的无缝对接和深度融合。第三，建立健全乡村人才干事创业的激励机制。要遵循乡村人才的职业特点和成长规律，注重根据不同职业、专业、岗位的差别，探索建立以产业发展贡献为导向的分层分类评价标准和激励机制，引导乡村人才进行接地气的研究，把论文写在大地上，把科研成果应用在乡村振兴的伟大事业中，在服务乡村振兴中实现自我价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14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4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14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4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10B40BCC"/>
    <w:rsid w:val="118823F2"/>
    <w:rsid w:val="18EC1E64"/>
    <w:rsid w:val="1BAB45FA"/>
    <w:rsid w:val="1EC00214"/>
    <w:rsid w:val="21EA0B57"/>
    <w:rsid w:val="29EB237C"/>
    <w:rsid w:val="2FD84B80"/>
    <w:rsid w:val="30B878C9"/>
    <w:rsid w:val="33552650"/>
    <w:rsid w:val="377737A4"/>
    <w:rsid w:val="38D60616"/>
    <w:rsid w:val="3A7B4D73"/>
    <w:rsid w:val="3F1A5C90"/>
    <w:rsid w:val="41CE1076"/>
    <w:rsid w:val="42F10C9F"/>
    <w:rsid w:val="4A196944"/>
    <w:rsid w:val="4F6B5D70"/>
    <w:rsid w:val="507F065A"/>
    <w:rsid w:val="5236789E"/>
    <w:rsid w:val="559F1A55"/>
    <w:rsid w:val="5A7C34BF"/>
    <w:rsid w:val="5AA17385"/>
    <w:rsid w:val="5B7C24C8"/>
    <w:rsid w:val="5E9F6D2C"/>
    <w:rsid w:val="61895CCF"/>
    <w:rsid w:val="63DE7825"/>
    <w:rsid w:val="640D7930"/>
    <w:rsid w:val="66F35DD9"/>
    <w:rsid w:val="6854075C"/>
    <w:rsid w:val="69A37ABB"/>
    <w:rsid w:val="77A9726D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rFonts w:ascii="Times New Roman" w:hAnsi="Times New Roman"/>
      <w:sz w:val="16"/>
    </w:rPr>
  </w:style>
  <w:style w:type="paragraph" w:styleId="6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7">
    <w:name w:val="footer"/>
    <w:basedOn w:val="1"/>
    <w:link w:val="24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qFormat/>
    <w:uiPriority w:val="0"/>
    <w:rPr>
      <w:rFonts w:cs="Times New Roman"/>
      <w:b/>
      <w:bCs/>
    </w:rPr>
  </w:style>
  <w:style w:type="character" w:styleId="13">
    <w:name w:val="Hyperlink"/>
    <w:basedOn w:val="14"/>
    <w:semiHidden/>
    <w:qFormat/>
    <w:uiPriority w:val="0"/>
    <w:rPr>
      <w:color w:val="0000FF"/>
      <w:u w:val="single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Heading1"/>
    <w:basedOn w:val="1"/>
    <w:link w:val="2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Acetate"/>
    <w:basedOn w:val="1"/>
    <w:qFormat/>
    <w:uiPriority w:val="0"/>
    <w:rPr>
      <w:sz w:val="18"/>
      <w:szCs w:val="18"/>
    </w:rPr>
  </w:style>
  <w:style w:type="paragraph" w:customStyle="1" w:styleId="18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9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0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1">
    <w:name w:val="UserStyle_3"/>
    <w:basedOn w:val="14"/>
    <w:link w:val="15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2">
    <w:name w:val="UserStyle_4"/>
    <w:basedOn w:val="14"/>
    <w:qFormat/>
    <w:uiPriority w:val="0"/>
  </w:style>
  <w:style w:type="paragraph" w:customStyle="1" w:styleId="23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4">
    <w:name w:val="页脚 Char"/>
    <w:basedOn w:val="11"/>
    <w:link w:val="7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2107</Words>
  <Characters>2179</Characters>
  <Lines>14</Lines>
  <Paragraphs>4</Paragraphs>
  <TotalTime>1</TotalTime>
  <ScaleCrop>false</ScaleCrop>
  <LinksUpToDate>false</LinksUpToDate>
  <CharactersWithSpaces>2214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2022-03-29T03:09:19Z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BF02C0F382BA4932AE676DF8DF1CE824</vt:lpwstr>
  </property>
</Properties>
</file>