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Autospacing="0" w:after="0" w:afterAutospacing="0" w:line="600" w:lineRule="exact"/>
        <w:jc w:val="center"/>
        <w:rPr>
          <w:rStyle w:val="10"/>
          <w:rFonts w:ascii="黑体" w:eastAsia="黑体"/>
          <w:sz w:val="44"/>
          <w:szCs w:val="44"/>
        </w:rPr>
      </w:pPr>
      <w:r>
        <w:rPr>
          <w:rStyle w:val="8"/>
          <w:rFonts w:ascii="黑体" w:eastAsia="黑体" w:cs="宋体"/>
          <w:sz w:val="44"/>
          <w:szCs w:val="44"/>
        </w:rPr>
        <w:t>中国人民政治协商会议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rFonts w:hint="eastAsia"/>
          <w:sz w:val="44"/>
          <w:szCs w:val="44"/>
        </w:rPr>
      </w:pPr>
      <w:r>
        <w:rPr>
          <w:rStyle w:val="10"/>
          <w:sz w:val="44"/>
          <w:szCs w:val="44"/>
        </w:rPr>
        <w:t>黔东南苗族侗族自治州委员会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rFonts w:hint="eastAsia"/>
          <w:sz w:val="44"/>
          <w:szCs w:val="44"/>
        </w:rPr>
      </w:pPr>
      <w:r>
        <w:rPr>
          <w:rStyle w:val="10"/>
          <w:sz w:val="44"/>
          <w:szCs w:val="44"/>
        </w:rPr>
        <w:t>提</w:t>
      </w:r>
      <w:r>
        <w:rPr>
          <w:rStyle w:val="10"/>
          <w:rFonts w:hint="eastAsia"/>
          <w:sz w:val="44"/>
          <w:szCs w:val="44"/>
        </w:rPr>
        <w:t xml:space="preserve">   </w:t>
      </w:r>
      <w:r>
        <w:rPr>
          <w:rStyle w:val="10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0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0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0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0"/>
          <w:rFonts w:ascii="宋体" w:hAnsi="宋体"/>
          <w:kern w:val="0"/>
          <w:sz w:val="24"/>
        </w:rPr>
        <w:t>第十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0"/>
          <w:rFonts w:ascii="宋体" w:hAnsi="宋体"/>
          <w:kern w:val="0"/>
          <w:sz w:val="24"/>
        </w:rPr>
        <w:t>届第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0"/>
          <w:rFonts w:ascii="宋体" w:hAnsi="宋体"/>
          <w:kern w:val="0"/>
          <w:sz w:val="24"/>
        </w:rPr>
        <w:t>次会议　       　第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019</w:t>
      </w:r>
      <w:bookmarkStart w:id="0" w:name="_GoBack"/>
      <w:bookmarkEnd w:id="0"/>
      <w:r>
        <w:rPr>
          <w:rStyle w:val="10"/>
          <w:rFonts w:ascii="宋体" w:hAnsi="宋体"/>
          <w:kern w:val="0"/>
          <w:sz w:val="24"/>
        </w:rPr>
        <w:t xml:space="preserve">号　    </w:t>
      </w:r>
      <w:r>
        <w:rPr>
          <w:rStyle w:val="10"/>
          <w:rFonts w:hint="eastAsia" w:ascii="宋体" w:hAnsi="宋体"/>
          <w:kern w:val="0"/>
          <w:sz w:val="24"/>
        </w:rPr>
        <w:t xml:space="preserve">    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 xml:space="preserve"> 类别：经济建设类     </w:t>
      </w:r>
    </w:p>
    <w:p>
      <w:pPr>
        <w:spacing w:line="320" w:lineRule="exact"/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6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关于助推“黔货出山” 拓宽我州产品出海的建议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州商务局 会办：州农业农村局、州金融办、州融媒体中心、州委宣传部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黑体" w:hAnsi="宋体" w:eastAsia="黑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黔东南州工商业联合会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/>
                <w:kern w:val="0"/>
                <w:sz w:val="24"/>
                <w:lang w:val="en-US" w:eastAsia="zh-CN"/>
              </w:rPr>
              <w:t>黔东南州工商业联合会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/>
                <w:kern w:val="0"/>
                <w:sz w:val="24"/>
                <w:lang w:eastAsia="zh-CN"/>
              </w:rPr>
              <w:t>5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56000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  <w:t>0855-8222390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0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0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近年来，随着产业结构的纵深推进，我州各类产品产量不断增加，据了解，全州生产加工制造企业1126家（农产品加工743家），正常运行的企业有200多家；2020年产品产值约200亿元，农产品加工产值占60%。全州外贸备案企业390家，我州蓝莓深加工产品、天然饮用水、茶叶等知名产品均有出口贸易。2020年，全州社会消费品零售总额519.2亿元，农产品销售额达62.06亿元，网络零售额18.17亿元，外贸进出口总额6.72亿元，在黔东南报关出口1.9亿元。黔东南州进出口商会在州内限量独家（贵州黔东南州陆港运营公司）建有保税仓库1个；在州内筹建保税商品展示中心(保税店2个)；在阿联酋迪拜（贵州中阿投资贸易公司）建立海外仓1个；在泰国、马来西亚待建的2个海外仓，因疫情影响现已停建；在贵阳（贵州紫日&lt;集团&gt;茶业科技公司）建有约5000平方农特产品供应链１个、（贵州吉大夫药房公司）建有跨境购商城1个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在推动我州生产的各类产品走向国际市场化、标准化、品牌化、特色化，扩大对外销售，促进产业增效、农民增收、乡村振兴、企业发展上，仍存在以下困难与问题：一是乡村振兴产业发展还需进一步强化。迫切需要拓宽农产品销售渠道，解决农业增产不增收的问题。二是市场主体活力还需要进一步发力。我州产品市场规模小、经营分散，质量基础薄弱，专业人才缺乏，一定程度上制约了我州的市场发展。三是物流成本较高。特别是冷链物流发展不足，农产品的运输成本较高，没有价格优势。四是资金周转不足，融资难。五是生产企业招工困难，高学历人才招聘就更难等问题。六是企业产品买单出口。我州产品销往国外市场的企业有些没有出口权，有些不想使用自己公司抬头名称的出口核销单，只能买其他有出口权公司出口单证，借用他人的公司名称出口。因此，我州买单（报关）出口的企业，不享有退税的权利。七是宣传力度不够，品牌影响力低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、大力发展农业产业。加大对特色农产品品牌的宣传力度，“实施一村一品、一企一特色”，对产业条件成熟的村先行项目策划和实施，与企业利益联结、嫁接捆绑一对一帮扶。通过农业产业的发展壮大，吸引当地一些外出务工农村青年回家乡企业务工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、培养有力的产品营销主体。大力培育各类具有竞争力的产品营销主体。制定与完善相应的扶持政策，在财税、金融等方面给予优惠政策和大力支持。在市场信息、法律咨询、价格协调、纠纷调解、工商登记等方面为产品营销主体有效运作提供良好的服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三、改善冷库、物流等基础设施建设。在果蔬主要产区和禽蛋、肉类主要产区，建设或改建一批符合相应冷藏、冷冻条件的保鲜库。围绕城镇农产品交易市场和集配中心，建设一批规模较大、带动较强、覆盖较广的农产品冷库。同时，整合州内快递物流企业资源形成横向联盟、优势互补，打通农产品销售服务“最后一公里”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四、帮助企业缓解资金的压力。银行业保险业持续加大减费让利力度，鼓励银行提前开展信贷审核，加强对第三方机构管理，评估合作机构收费情况。银行合理引入增信安排，对信贷融资相关费用承担主体和方式等提出要求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五、着力发展电商平台。发挥贵州直商供应链管理有限公司的综合服务平台作用，继续用好天猫、淘宝、京东等9000余个电商店铺，积极引进佛山电商企业与我州生产、流通企业对接。加强农村网络直播带货人才培养力度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六、加强进出口业务培训，提高外贸技能水平。建议州、县市主管部门组织企业管理人员举办外贸进出口业务培训，积极对接凯里海关，鼓励支持黔东南州进出口产品流通商会开展业务工作。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七、加大品牌宣传推介力度。聚焦“苗侗山珍”区域公用品牌，加大在主要媒体、目标市场、重点区域的广告宣传力度，多层次、多视角宣传推广黔东南州优质特色农产品。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0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2BF18B2"/>
    <w:rsid w:val="064D40AB"/>
    <w:rsid w:val="06503351"/>
    <w:rsid w:val="07D26AFC"/>
    <w:rsid w:val="085639B7"/>
    <w:rsid w:val="10A0161C"/>
    <w:rsid w:val="10B40BCC"/>
    <w:rsid w:val="118823F2"/>
    <w:rsid w:val="15562A63"/>
    <w:rsid w:val="15D8734C"/>
    <w:rsid w:val="18EC1E64"/>
    <w:rsid w:val="1A917DD9"/>
    <w:rsid w:val="1B08038A"/>
    <w:rsid w:val="1BAB45FA"/>
    <w:rsid w:val="1D8C4B89"/>
    <w:rsid w:val="21EA0B57"/>
    <w:rsid w:val="29EB237C"/>
    <w:rsid w:val="2BF67BA1"/>
    <w:rsid w:val="2C5B3305"/>
    <w:rsid w:val="2FD84B80"/>
    <w:rsid w:val="30B878C9"/>
    <w:rsid w:val="33552650"/>
    <w:rsid w:val="3640156B"/>
    <w:rsid w:val="377737A4"/>
    <w:rsid w:val="37BC4044"/>
    <w:rsid w:val="38D60616"/>
    <w:rsid w:val="38E6072A"/>
    <w:rsid w:val="3A7B4D73"/>
    <w:rsid w:val="3ADF13FB"/>
    <w:rsid w:val="3F1A5C90"/>
    <w:rsid w:val="42F10C9F"/>
    <w:rsid w:val="461A5C16"/>
    <w:rsid w:val="46990F38"/>
    <w:rsid w:val="476544C3"/>
    <w:rsid w:val="48670721"/>
    <w:rsid w:val="4A196944"/>
    <w:rsid w:val="4E8D46B9"/>
    <w:rsid w:val="4F6B5D70"/>
    <w:rsid w:val="507F065A"/>
    <w:rsid w:val="5236789E"/>
    <w:rsid w:val="547971AB"/>
    <w:rsid w:val="559F1A55"/>
    <w:rsid w:val="57F1724C"/>
    <w:rsid w:val="58167D2D"/>
    <w:rsid w:val="5A7C34BF"/>
    <w:rsid w:val="5AA17385"/>
    <w:rsid w:val="5B7C24C8"/>
    <w:rsid w:val="5C342431"/>
    <w:rsid w:val="5E0800DD"/>
    <w:rsid w:val="5F086C63"/>
    <w:rsid w:val="603F4E1F"/>
    <w:rsid w:val="61895CCF"/>
    <w:rsid w:val="61C325AD"/>
    <w:rsid w:val="62384D4B"/>
    <w:rsid w:val="66F35DD9"/>
    <w:rsid w:val="6854075C"/>
    <w:rsid w:val="6978056C"/>
    <w:rsid w:val="69A37ABB"/>
    <w:rsid w:val="7BA66304"/>
    <w:rsid w:val="7C1F064D"/>
    <w:rsid w:val="7FC70C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  <w:rPr>
      <w:rFonts w:ascii="宋体" w:hAnsi="宋体" w:eastAsia="宋体" w:cs="Times New Roman"/>
      <w:szCs w:val="24"/>
    </w:rPr>
  </w:style>
  <w:style w:type="paragraph" w:styleId="3">
    <w:name w:val="footer"/>
    <w:basedOn w:val="1"/>
    <w:link w:val="20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Hyperlink"/>
    <w:basedOn w:val="10"/>
    <w:semiHidden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Heading1"/>
    <w:basedOn w:val="1"/>
    <w:link w:val="17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Acetate"/>
    <w:basedOn w:val="1"/>
    <w:qFormat/>
    <w:uiPriority w:val="0"/>
    <w:rPr>
      <w:sz w:val="18"/>
      <w:szCs w:val="18"/>
    </w:rPr>
  </w:style>
  <w:style w:type="paragraph" w:customStyle="1" w:styleId="14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5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6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UserStyle_3"/>
    <w:basedOn w:val="10"/>
    <w:link w:val="11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UserStyle_4"/>
    <w:basedOn w:val="10"/>
    <w:qFormat/>
    <w:uiPriority w:val="0"/>
  </w:style>
  <w:style w:type="paragraph" w:customStyle="1" w:styleId="19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2</TotalTime>
  <ScaleCrop>false</ScaleCrop>
  <LinksUpToDate>false</LinksUpToDate>
  <CharactersWithSpaces>2054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2022-01-04T03:57:00Z</cp:lastPrinted>
  <dcterms:modified xsi:type="dcterms:W3CDTF">2022-01-08T09:36:03Z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0BEFFA9D6DA34548976C4312CA596319</vt:lpwstr>
  </property>
</Properties>
</file>