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C9" w:rsidRDefault="006E4A9C">
      <w:pPr>
        <w:pStyle w:val="UserStyle2"/>
        <w:spacing w:before="0" w:beforeAutospacing="0" w:after="0" w:afterAutospacing="0" w:line="600" w:lineRule="exact"/>
        <w:jc w:val="center"/>
        <w:rPr>
          <w:rStyle w:val="NormalCharacter"/>
          <w:rFonts w:ascii="黑体" w:eastAsia="黑体"/>
          <w:sz w:val="44"/>
          <w:szCs w:val="44"/>
        </w:rPr>
      </w:pPr>
      <w:r>
        <w:rPr>
          <w:rStyle w:val="a6"/>
          <w:rFonts w:ascii="黑体" w:eastAsia="黑体" w:cs="宋体"/>
          <w:sz w:val="44"/>
          <w:szCs w:val="44"/>
        </w:rPr>
        <w:t>中国人民政治协商会议</w:t>
      </w:r>
    </w:p>
    <w:p w:rsidR="00D47DC9" w:rsidRDefault="006E4A9C">
      <w:pPr>
        <w:pStyle w:val="UserStyle0"/>
        <w:spacing w:before="0" w:beforeAutospacing="0" w:after="0" w:afterAutospacing="0" w:line="600" w:lineRule="exact"/>
        <w:jc w:val="center"/>
        <w:rPr>
          <w:rStyle w:val="NormalCharacter"/>
          <w:sz w:val="44"/>
          <w:szCs w:val="44"/>
        </w:rPr>
      </w:pPr>
      <w:r>
        <w:rPr>
          <w:rStyle w:val="NormalCharacter"/>
          <w:sz w:val="44"/>
          <w:szCs w:val="44"/>
        </w:rPr>
        <w:t>黔东南苗族侗族自治州委员会</w:t>
      </w:r>
    </w:p>
    <w:p w:rsidR="00D47DC9" w:rsidRDefault="006E4A9C">
      <w:pPr>
        <w:pStyle w:val="UserStyle0"/>
        <w:spacing w:before="0" w:beforeAutospacing="0" w:after="0" w:afterAutospacing="0" w:line="600" w:lineRule="exact"/>
        <w:jc w:val="center"/>
        <w:rPr>
          <w:rStyle w:val="NormalCharacter"/>
          <w:sz w:val="44"/>
          <w:szCs w:val="44"/>
        </w:rPr>
      </w:pPr>
      <w:r>
        <w:rPr>
          <w:rStyle w:val="NormalCharacter"/>
          <w:sz w:val="44"/>
          <w:szCs w:val="44"/>
        </w:rPr>
        <w:t>提案</w:t>
      </w:r>
    </w:p>
    <w:p w:rsidR="00D47DC9" w:rsidRDefault="00D47DC9">
      <w:pPr>
        <w:spacing w:line="320" w:lineRule="exact"/>
        <w:jc w:val="center"/>
        <w:textAlignment w:val="top"/>
        <w:rPr>
          <w:rStyle w:val="NormalCharacter"/>
          <w:rFonts w:ascii="宋体" w:hAnsi="宋体"/>
          <w:kern w:val="0"/>
          <w:sz w:val="24"/>
        </w:rPr>
      </w:pPr>
    </w:p>
    <w:p w:rsidR="00D47DC9" w:rsidRDefault="00D47DC9">
      <w:pPr>
        <w:spacing w:line="320" w:lineRule="exact"/>
        <w:jc w:val="center"/>
        <w:textAlignment w:val="top"/>
        <w:rPr>
          <w:rStyle w:val="NormalCharacter"/>
          <w:rFonts w:ascii="宋体" w:hAnsi="宋体"/>
          <w:kern w:val="0"/>
          <w:sz w:val="24"/>
        </w:rPr>
      </w:pPr>
    </w:p>
    <w:p w:rsidR="00D47DC9" w:rsidRDefault="00FE279B">
      <w:pPr>
        <w:spacing w:line="760" w:lineRule="exact"/>
        <w:textAlignment w:val="top"/>
        <w:rPr>
          <w:rStyle w:val="NormalCharacter"/>
          <w:rFonts w:ascii="宋体" w:hAnsi="宋体"/>
          <w:kern w:val="0"/>
          <w:sz w:val="24"/>
        </w:rPr>
      </w:pPr>
      <w:r w:rsidRPr="00FE279B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8" style="width:410.4pt;height:2.8pt;mso-position-horizontal-relative:char;mso-position-vertical-relative:line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 fillcolor="#aca899" stroked="f">
            <v:textbox>
              <w:txbxContent>
                <w:p w:rsidR="00D47DC9" w:rsidRDefault="00D47DC9"/>
              </w:txbxContent>
            </v:textbox>
            <w10:wrap type="none"/>
            <w10:anchorlock/>
          </v:rect>
        </w:pict>
      </w:r>
    </w:p>
    <w:p w:rsidR="00D47DC9" w:rsidRDefault="006E4A9C">
      <w:pPr>
        <w:spacing w:line="320" w:lineRule="exact"/>
        <w:rPr>
          <w:rStyle w:val="NormalCharacter"/>
          <w:rFonts w:ascii="宋体" w:hAnsi="宋体"/>
          <w:kern w:val="0"/>
          <w:sz w:val="24"/>
        </w:rPr>
      </w:pPr>
      <w:r>
        <w:rPr>
          <w:rStyle w:val="NormalCharacter"/>
          <w:rFonts w:ascii="宋体" w:hAnsi="宋体"/>
          <w:kern w:val="0"/>
          <w:sz w:val="24"/>
        </w:rPr>
        <w:t>第十</w:t>
      </w:r>
      <w:r>
        <w:rPr>
          <w:rStyle w:val="NormalCharacter"/>
          <w:rFonts w:ascii="宋体" w:hAnsi="宋体" w:hint="eastAsia"/>
          <w:kern w:val="0"/>
          <w:sz w:val="24"/>
        </w:rPr>
        <w:t>三</w:t>
      </w:r>
      <w:r>
        <w:rPr>
          <w:rStyle w:val="NormalCharacter"/>
          <w:rFonts w:ascii="宋体" w:hAnsi="宋体"/>
          <w:kern w:val="0"/>
          <w:sz w:val="24"/>
        </w:rPr>
        <w:t>届第</w:t>
      </w:r>
      <w:r>
        <w:rPr>
          <w:rStyle w:val="NormalCharacter"/>
          <w:rFonts w:ascii="宋体" w:hAnsi="宋体" w:hint="eastAsia"/>
          <w:kern w:val="0"/>
          <w:sz w:val="24"/>
        </w:rPr>
        <w:t>一</w:t>
      </w:r>
      <w:r>
        <w:rPr>
          <w:rStyle w:val="NormalCharacter"/>
          <w:rFonts w:ascii="宋体" w:hAnsi="宋体"/>
          <w:kern w:val="0"/>
          <w:sz w:val="24"/>
        </w:rPr>
        <w:t>次会议　       　第</w:t>
      </w:r>
      <w:r>
        <w:rPr>
          <w:rStyle w:val="NormalCharacter"/>
          <w:rFonts w:ascii="宋体" w:hAnsi="宋体" w:hint="eastAsia"/>
          <w:kern w:val="0"/>
          <w:sz w:val="24"/>
        </w:rPr>
        <w:t>0</w:t>
      </w:r>
      <w:r w:rsidR="007A0DF6">
        <w:rPr>
          <w:rStyle w:val="NormalCharacter"/>
          <w:rFonts w:ascii="宋体" w:hAnsi="宋体" w:hint="eastAsia"/>
          <w:kern w:val="0"/>
          <w:sz w:val="24"/>
        </w:rPr>
        <w:t>44</w:t>
      </w:r>
      <w:r>
        <w:rPr>
          <w:rStyle w:val="NormalCharacter"/>
          <w:rFonts w:ascii="宋体" w:hAnsi="宋体"/>
          <w:kern w:val="0"/>
          <w:sz w:val="24"/>
        </w:rPr>
        <w:t xml:space="preserve">号　    </w:t>
      </w:r>
      <w:r>
        <w:rPr>
          <w:rStyle w:val="NormalCharacter"/>
          <w:rFonts w:ascii="宋体" w:hAnsi="宋体" w:hint="eastAsia"/>
          <w:kern w:val="0"/>
          <w:sz w:val="24"/>
        </w:rPr>
        <w:t xml:space="preserve"> 类别：</w:t>
      </w:r>
      <w:r w:rsidR="007A0DF6">
        <w:rPr>
          <w:rStyle w:val="NormalCharacter"/>
          <w:rFonts w:ascii="宋体" w:hAnsi="宋体" w:hint="eastAsia"/>
          <w:kern w:val="0"/>
          <w:sz w:val="24"/>
        </w:rPr>
        <w:t>社会</w:t>
      </w:r>
      <w:r>
        <w:rPr>
          <w:rStyle w:val="NormalCharacter"/>
          <w:rFonts w:ascii="宋体" w:hAnsi="宋体" w:hint="eastAsia"/>
          <w:kern w:val="0"/>
          <w:sz w:val="24"/>
        </w:rPr>
        <w:t xml:space="preserve">建设类     </w:t>
      </w:r>
    </w:p>
    <w:p w:rsidR="00D47DC9" w:rsidRDefault="00FE279B">
      <w:pPr>
        <w:spacing w:line="320" w:lineRule="exact"/>
        <w:jc w:val="left"/>
        <w:rPr>
          <w:rStyle w:val="NormalCharacter"/>
          <w:rFonts w:ascii="宋体" w:hAnsi="宋体"/>
          <w:kern w:val="0"/>
          <w:sz w:val="24"/>
        </w:rPr>
      </w:pPr>
      <w:r w:rsidRPr="00FE279B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7" style="width:415.35pt;height:3pt;mso-position-horizontal-relative:char;mso-position-vertical-relative:line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 fillcolor="#aca899" stroked="f">
            <v:textbox>
              <w:txbxContent>
                <w:p w:rsidR="00D47DC9" w:rsidRDefault="00D47DC9"/>
              </w:txbxContent>
            </v:textbox>
            <w10:wrap type="none"/>
            <w10:anchorlock/>
          </v:rect>
        </w:pict>
      </w:r>
    </w:p>
    <w:tbl>
      <w:tblPr>
        <w:tblW w:w="8550" w:type="dxa"/>
        <w:tblLayout w:type="fixed"/>
        <w:tblCellMar>
          <w:left w:w="15" w:type="dxa"/>
          <w:right w:w="15" w:type="dxa"/>
        </w:tblCellMar>
        <w:tblLook w:val="04A0"/>
      </w:tblPr>
      <w:tblGrid>
        <w:gridCol w:w="1753"/>
        <w:gridCol w:w="3872"/>
        <w:gridCol w:w="1440"/>
        <w:gridCol w:w="1485"/>
      </w:tblGrid>
      <w:tr w:rsidR="00D47DC9">
        <w:tc>
          <w:tcPr>
            <w:tcW w:w="1753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 w:rsidR="00D47DC9" w:rsidRDefault="007A0DF6">
            <w:pPr>
              <w:jc w:val="left"/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</w:pPr>
            <w:r w:rsidRPr="007A0DF6">
              <w:rPr>
                <w:rStyle w:val="NormalCharacter"/>
                <w:rFonts w:ascii="宋体" w:eastAsiaTheme="minorEastAsia" w:hAnsi="宋体" w:cs="宋体" w:hint="eastAsia"/>
                <w:b/>
                <w:bCs/>
                <w:kern w:val="0"/>
                <w:sz w:val="24"/>
              </w:rPr>
              <w:t>关于加强校园周边食品安全监管保障学生饮食安全的建议</w:t>
            </w:r>
          </w:p>
        </w:tc>
      </w:tr>
      <w:tr w:rsidR="00D47DC9">
        <w:tc>
          <w:tcPr>
            <w:tcW w:w="1753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主办：</w:t>
            </w:r>
            <w:r w:rsidR="007A0DF6">
              <w:rPr>
                <w:rStyle w:val="NormalCharacter"/>
                <w:rFonts w:ascii="宋体" w:hAnsi="宋体" w:hint="eastAsia"/>
                <w:kern w:val="0"/>
                <w:sz w:val="24"/>
              </w:rPr>
              <w:t>州市场监督管理局</w:t>
            </w: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 xml:space="preserve">    会办：</w:t>
            </w:r>
            <w:r w:rsidR="007A0DF6">
              <w:rPr>
                <w:rStyle w:val="NormalCharacter"/>
                <w:rFonts w:ascii="宋体" w:hAnsi="宋体" w:hint="eastAsia"/>
                <w:kern w:val="0"/>
                <w:sz w:val="24"/>
              </w:rPr>
              <w:t>州教育局、州住建局、州卫健局</w:t>
            </w:r>
          </w:p>
        </w:tc>
      </w:tr>
      <w:tr w:rsidR="00D47DC9">
        <w:tc>
          <w:tcPr>
            <w:tcW w:w="1753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黑体" w:eastAsia="黑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NormalCharacter"/>
                <w:rFonts w:ascii="黑体" w:eastAsia="黑体" w:hAnsi="宋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NormalCharacter"/>
                <w:rFonts w:ascii="宋体" w:eastAsia="黑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1440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 w:rsidR="00D47DC9">
        <w:tc>
          <w:tcPr>
            <w:tcW w:w="1753" w:type="dxa"/>
            <w:vAlign w:val="center"/>
          </w:tcPr>
          <w:p w:rsidR="00D47DC9" w:rsidRDefault="007A0DF6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7A0DF6">
              <w:rPr>
                <w:rStyle w:val="NormalCharacter"/>
                <w:rFonts w:ascii="宋体" w:hAnsi="宋体" w:hint="eastAsia"/>
                <w:kern w:val="0"/>
                <w:sz w:val="24"/>
              </w:rPr>
              <w:t>陆泉屹</w:t>
            </w:r>
          </w:p>
        </w:tc>
        <w:tc>
          <w:tcPr>
            <w:tcW w:w="3872" w:type="dxa"/>
            <w:vAlign w:val="center"/>
          </w:tcPr>
          <w:p w:rsidR="00D47DC9" w:rsidRDefault="007A0DF6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7A0DF6">
              <w:rPr>
                <w:rStyle w:val="NormalCharacter"/>
                <w:rFonts w:ascii="宋体" w:hAnsi="宋体" w:hint="eastAsia"/>
                <w:kern w:val="0"/>
                <w:sz w:val="24"/>
              </w:rPr>
              <w:t>黎平县城关第一幼儿园</w:t>
            </w:r>
          </w:p>
        </w:tc>
        <w:tc>
          <w:tcPr>
            <w:tcW w:w="1440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556000</w:t>
            </w:r>
          </w:p>
        </w:tc>
        <w:tc>
          <w:tcPr>
            <w:tcW w:w="1485" w:type="dxa"/>
            <w:vAlign w:val="center"/>
          </w:tcPr>
          <w:p w:rsidR="00D47DC9" w:rsidRDefault="007A0DF6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 w:rsidRPr="007A0DF6">
              <w:rPr>
                <w:rStyle w:val="NormalCharacter"/>
                <w:rFonts w:ascii="宋体" w:hAnsi="宋体" w:hint="eastAsia"/>
                <w:kern w:val="0"/>
                <w:sz w:val="24"/>
              </w:rPr>
              <w:t>15885819828</w:t>
            </w:r>
          </w:p>
        </w:tc>
      </w:tr>
      <w:tr w:rsidR="00D47DC9">
        <w:tc>
          <w:tcPr>
            <w:tcW w:w="1753" w:type="dxa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黑体" w:eastAsia="黑体" w:hAnsi="宋体" w:cs="宋体" w:hint="eastAsia"/>
                <w:b/>
                <w:bCs/>
                <w:kern w:val="0"/>
                <w:sz w:val="24"/>
                <w:szCs w:val="22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州委办秘书五科：8270060</w:t>
            </w:r>
            <w:bookmarkStart w:id="0" w:name="_GoBack"/>
            <w:bookmarkEnd w:id="0"/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；州政府办建议提案科：8260016；</w:t>
            </w:r>
          </w:p>
          <w:p w:rsidR="00D47DC9" w:rsidRDefault="006E4A9C">
            <w:pPr>
              <w:jc w:val="left"/>
              <w:rPr>
                <w:rStyle w:val="NormalCharacter"/>
                <w:rFonts w:ascii="宋体" w:hAnsi="宋体"/>
                <w:kern w:val="0"/>
                <w:sz w:val="24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4"/>
              </w:rPr>
              <w:t>州政协提案委：8428866。</w:t>
            </w:r>
          </w:p>
        </w:tc>
      </w:tr>
    </w:tbl>
    <w:p w:rsidR="00D47DC9" w:rsidRDefault="00FE279B">
      <w:pPr>
        <w:jc w:val="left"/>
        <w:rPr>
          <w:rStyle w:val="NormalCharacter"/>
          <w:rFonts w:ascii="宋体" w:hAnsi="宋体"/>
          <w:kern w:val="0"/>
          <w:sz w:val="24"/>
        </w:rPr>
      </w:pPr>
      <w:r w:rsidRPr="00FE279B">
        <w:rPr>
          <w:rStyle w:val="NormalCharacter"/>
          <w:rFonts w:ascii="宋体" w:hAnsi="宋体"/>
          <w:kern w:val="0"/>
          <w:sz w:val="24"/>
        </w:rPr>
      </w:r>
      <w:r>
        <w:rPr>
          <w:rStyle w:val="NormalCharacter"/>
          <w:rFonts w:ascii="宋体" w:hAnsi="宋体"/>
          <w:kern w:val="0"/>
          <w:sz w:val="24"/>
        </w:rPr>
        <w:pict>
          <v:rect id="_x0000_s1026" style="width:410.4pt;height:2.8pt;mso-position-horizontal-relative:char;mso-position-vertical-relative:line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 fillcolor="#aca899" stroked="f">
            <v:textbox>
              <w:txbxContent>
                <w:p w:rsidR="00D47DC9" w:rsidRDefault="00D47DC9"/>
              </w:txbxContent>
            </v:textbox>
            <w10:wrap type="none"/>
            <w10:anchorlock/>
          </v:rect>
        </w:pict>
      </w:r>
    </w:p>
    <w:p w:rsidR="00D47DC9" w:rsidRDefault="006E4A9C">
      <w:pPr>
        <w:spacing w:line="560" w:lineRule="exact"/>
        <w:rPr>
          <w:rStyle w:val="NormalCharacter"/>
          <w:rFonts w:ascii="仿宋_GB2312" w:eastAsia="仿宋_GB2312" w:hAnsi="宋体"/>
          <w:kern w:val="0"/>
          <w:sz w:val="32"/>
          <w:szCs w:val="32"/>
        </w:rPr>
      </w:pPr>
      <w:r>
        <w:rPr>
          <w:rStyle w:val="NormalCharacter"/>
          <w:rFonts w:ascii="仿宋_GB2312" w:eastAsia="仿宋_GB2312" w:hAnsi="宋体" w:hint="eastAsia"/>
          <w:kern w:val="0"/>
          <w:sz w:val="32"/>
          <w:szCs w:val="32"/>
        </w:rPr>
        <w:t>内容和办法：</w:t>
      </w:r>
    </w:p>
    <w:p w:rsidR="007A0DF6" w:rsidRPr="00E42CBF" w:rsidRDefault="007A0DF6" w:rsidP="007A0DF6">
      <w:pPr>
        <w:widowControl w:val="0"/>
        <w:spacing w:line="560" w:lineRule="exact"/>
        <w:textAlignment w:val="auto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Pr="00E42CBF">
        <w:rPr>
          <w:rFonts w:ascii="仿宋" w:eastAsia="仿宋" w:hAnsi="仿宋" w:cs="仿宋_GB2312" w:hint="eastAsia"/>
          <w:sz w:val="32"/>
          <w:szCs w:val="32"/>
        </w:rPr>
        <w:t>十年树木，百年树人，创建一个“平安、和谐、卫生、健康”的校园环境是我们一直努力的方向。近些年来，随着生活水平的提高，在各中学、小学、幼儿园等校园周边涌现了大量流动、固定的小摊小贩,劣质垃圾食品、“三无”食品、过期食品充斥其间，学生争相购买，而学生的判别能力和安全意识较弱，存在严重的安全隐患，对学生的健康成长造成潜在的影响。学校周边会出现这样的现象，主要有以下三个方面原因：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（一）部分经营户在利益的驱动下，把校园当成“香饽饽”，争先恐后占地为营，大多摊主利用流动车辆或直接席地而摆摊，在卫生条件极差的情况下加工来源不明的食品原料。</w:t>
      </w:r>
      <w:r w:rsidRPr="00E42CBF">
        <w:rPr>
          <w:rFonts w:ascii="仿宋" w:eastAsia="仿宋" w:hAnsi="仿宋" w:cs="仿宋_GB2312" w:hint="eastAsia"/>
          <w:sz w:val="32"/>
          <w:szCs w:val="32"/>
        </w:rPr>
        <w:lastRenderedPageBreak/>
        <w:t>如使用垃圾油烹炸油炸食品，用劣质肉类制作烧烤食品，用色素和自来水兑制饮料等等，食品安全毫无保障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二）中小学生基本上都是未成年人，没有食品安全的鉴别能力，缺少自我保护意识，加上学生好动，体能的消耗使得学生下课时常常已是饥肠辘辘，而摊贩针对孩子的爱好，通常利用色素或其他添加剂把垃圾食品弄得色香味俱全，对孩子有相当大的诱惑力，造成围买现象。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三）监督部门面广难及，监管缺失。往往摊贩密集经营间正好是未上班时间，故常常只能是盯一日放一月，而摊贩又深谙“避其锋，走为上”的道理，执法人员一来，该走的走，该关的关，而执法人员一走，走的马上回，关的立即开，因此年年取缔整治，却时时“春风吹又发”，还越发越茂盛。校园周边流动摊点的监管治理缺失，不但严重影响了青少年的身体健康和智力发育，甚至有引起食物中毒等安全隐患。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为保障学生饮食安全建议：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一）建立校园周边食品安全管理长效机制，规范校园周边营业环境。一是加大对流动摊点的监管。市政部门认真规划，明确专人管理，确定相对固定区域、明确固定时间，让流动摊贩进行经营，同时，市政和市场监管对商贩进行登记管理，鼓励合法经营，解决和规范群众就业谋生和保障学生健康安全之难，也让经营有序。二是市场监管和卫生健康部门加强对各摊点食材来源、食材安全、加工方式、储存方式、销售等进行过</w:t>
      </w:r>
      <w:r w:rsidRPr="00E42CBF">
        <w:rPr>
          <w:rFonts w:ascii="仿宋" w:eastAsia="仿宋" w:hAnsi="仿宋" w:cs="仿宋_GB2312" w:hint="eastAsia"/>
          <w:sz w:val="32"/>
          <w:szCs w:val="32"/>
        </w:rPr>
        <w:lastRenderedPageBreak/>
        <w:t>程监控备案，杜绝“三无食品”、劣质食品、过期食品的出现，确保校园食品安全。三是加强执法检查，强化市场准入监管。对从事食品加工销售摊点、商铺，必须取得食品加工销售相关许可后，方可准入。同时，采取疏和罚、规范和打击相结合，建立经营管理和信用台账，对加工方式不安全卫生、食品不安全的商贩，经处理不整改的，坚决取缔并列入失信名单，禁止再次进入经营，加大打击力度，提高经营人员违法违规成本，以提高摊点管理水平。四是建立长效监管机制。由县政府牵头根据有关法律法规，出台校园周边食品安全管理规定，形成长效监管机制，成立学校周边食品卫生综合整治工作专班，负责统一对学校周边食品店（流动摊点）食品卫生整治的协调和检查指导工作。在工作机制上要针对实际情况，灵活机动，在学生上、放学，餐饮流动摊贩最密集的时间进行彻底与动态检查，不定期进行巡逻取缔，加大整治力度，从根本上解决校园周边食品卫生环境差的问题，改善和提升校园周边食品安全情况。五是加强从业人员管理。市场监管和卫生部门要加强对校园周边各摊点、商铺从业人员的教育培训，提高从业人员安全意识；定期督促从业人员进行健康检查，防止传染。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二）学校对学生进行安全教育。在宣传方面，学校充分利用《健康教育》课、班会、家长会、晨会、广播、墙（版）报等多种形式，对广大学生、家长进行食品卫生知识教育，提高他们对“三无”食品的识辨能力和自我抵制不卫生食品的控</w:t>
      </w:r>
      <w:r w:rsidRPr="00E42CBF">
        <w:rPr>
          <w:rFonts w:ascii="仿宋" w:eastAsia="仿宋" w:hAnsi="仿宋" w:cs="仿宋_GB2312" w:hint="eastAsia"/>
          <w:sz w:val="32"/>
          <w:szCs w:val="32"/>
        </w:rPr>
        <w:lastRenderedPageBreak/>
        <w:t>制能力。不到校园周边购买“三无”食品和购买零食，养成良好的食品卫生安全意识。</w:t>
      </w:r>
    </w:p>
    <w:p w:rsidR="007A0DF6" w:rsidRPr="00E42CBF" w:rsidRDefault="007A0DF6" w:rsidP="007A0DF6">
      <w:pPr>
        <w:widowControl w:val="0"/>
        <w:spacing w:line="560" w:lineRule="exact"/>
        <w:ind w:firstLineChars="200" w:firstLine="640"/>
        <w:textAlignment w:val="auto"/>
        <w:rPr>
          <w:rFonts w:ascii="仿宋" w:eastAsia="仿宋" w:hAnsi="仿宋" w:cs="仿宋_GB2312"/>
          <w:sz w:val="32"/>
          <w:szCs w:val="32"/>
        </w:rPr>
      </w:pPr>
      <w:r w:rsidRPr="00E42CBF">
        <w:rPr>
          <w:rFonts w:ascii="仿宋" w:eastAsia="仿宋" w:hAnsi="仿宋" w:cs="仿宋_GB2312" w:hint="eastAsia"/>
          <w:sz w:val="32"/>
          <w:szCs w:val="32"/>
        </w:rPr>
        <w:t>（三）完善学校学生餐，开设校内放心食品店。对学生饮食实行更人性化的关怀，根据学生的生理要求提供课间餐，在学校里边开设放心食品店。市场监管、卫生和教育部门应积极推进学校放心食品店、早餐点的建设工程，建立准入、监管机制，确保能使广大师生食用放心食品，从根本上杜绝流动（无证）摊贩的存在而危及到学生的身体健康和人身安全。</w:t>
      </w:r>
    </w:p>
    <w:p w:rsidR="00D47DC9" w:rsidRPr="007A0DF6" w:rsidRDefault="00D47DC9">
      <w:pPr>
        <w:spacing w:line="56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D47DC9" w:rsidRDefault="00D47DC9">
      <w:pPr>
        <w:spacing w:line="56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D47DC9" w:rsidRDefault="006E4A9C">
      <w:pPr>
        <w:spacing w:line="560" w:lineRule="exact"/>
        <w:ind w:firstLineChars="200" w:firstLine="643"/>
        <w:rPr>
          <w:rStyle w:val="NormalCharacter"/>
          <w:rFonts w:ascii="仿宋" w:eastAsia="仿宋" w:hAnsi="仿宋" w:cs="仿宋"/>
          <w:kern w:val="0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b/>
          <w:bCs/>
          <w:kern w:val="0"/>
          <w:sz w:val="32"/>
          <w:szCs w:val="32"/>
        </w:rPr>
        <w:t>注：</w:t>
      </w: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1、提案会办单位需将会办意见送主办单位，由主办单位连同《提案答复件》、《征询意见表》一并抄送州政协；（涉及目标考核）</w:t>
      </w:r>
    </w:p>
    <w:p w:rsidR="00D47DC9" w:rsidRDefault="006E4A9C">
      <w:pPr>
        <w:spacing w:line="560" w:lineRule="exact"/>
        <w:ind w:firstLineChars="400" w:firstLine="1280"/>
        <w:rPr>
          <w:rStyle w:val="NormalCharacter"/>
          <w:rFonts w:ascii="仿宋" w:eastAsia="仿宋" w:hAnsi="仿宋" w:cs="仿宋"/>
          <w:kern w:val="0"/>
          <w:sz w:val="32"/>
          <w:szCs w:val="32"/>
        </w:rPr>
      </w:pPr>
      <w:r>
        <w:rPr>
          <w:rStyle w:val="NormalCharacter"/>
          <w:rFonts w:ascii="仿宋" w:eastAsia="仿宋" w:hAnsi="仿宋" w:cs="仿宋" w:hint="eastAsia"/>
          <w:kern w:val="0"/>
          <w:sz w:val="32"/>
          <w:szCs w:val="32"/>
        </w:rPr>
        <w:t>2、州政协联系方式：州政协办402室、传真8428882，协同账号：州政协办公室收发员（备注：XXX号提案答复件）。</w:t>
      </w:r>
    </w:p>
    <w:sectPr w:rsidR="00D47DC9" w:rsidSect="00D47DC9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075" w:rsidRDefault="00764075" w:rsidP="00D47DC9">
      <w:r>
        <w:separator/>
      </w:r>
    </w:p>
  </w:endnote>
  <w:endnote w:type="continuationSeparator" w:id="1">
    <w:p w:rsidR="00764075" w:rsidRDefault="00764075" w:rsidP="00D47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941"/>
    </w:sdtPr>
    <w:sdtContent>
      <w:p w:rsidR="00D47DC9" w:rsidRDefault="00FE279B">
        <w:pPr>
          <w:pStyle w:val="a3"/>
          <w:jc w:val="center"/>
        </w:pPr>
        <w:r w:rsidRPr="00FE279B">
          <w:fldChar w:fldCharType="begin"/>
        </w:r>
        <w:r w:rsidR="006E4A9C">
          <w:instrText xml:space="preserve"> PAGE   \* MERGEFORMAT </w:instrText>
        </w:r>
        <w:r w:rsidRPr="00FE279B">
          <w:fldChar w:fldCharType="separate"/>
        </w:r>
        <w:r w:rsidR="00E42CBF" w:rsidRPr="00E42CB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7DC9" w:rsidRDefault="00D47D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075" w:rsidRDefault="00764075" w:rsidP="00D47DC9">
      <w:r>
        <w:separator/>
      </w:r>
    </w:p>
  </w:footnote>
  <w:footnote w:type="continuationSeparator" w:id="1">
    <w:p w:rsidR="00764075" w:rsidRDefault="00764075" w:rsidP="00D47D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DC9" w:rsidRDefault="00D47DC9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6E4A9C"/>
    <w:rsid w:val="007055DB"/>
    <w:rsid w:val="00764075"/>
    <w:rsid w:val="007A0DF6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47DC9"/>
    <w:rsid w:val="00DD129A"/>
    <w:rsid w:val="00E42CBF"/>
    <w:rsid w:val="00EA1493"/>
    <w:rsid w:val="00FB6911"/>
    <w:rsid w:val="00FE279B"/>
    <w:rsid w:val="00FF3F01"/>
    <w:rsid w:val="06503351"/>
    <w:rsid w:val="07D26AFC"/>
    <w:rsid w:val="10B40BCC"/>
    <w:rsid w:val="118823F2"/>
    <w:rsid w:val="18EC1E64"/>
    <w:rsid w:val="1BAB45FA"/>
    <w:rsid w:val="21EA0B57"/>
    <w:rsid w:val="29EB237C"/>
    <w:rsid w:val="2FD84B80"/>
    <w:rsid w:val="30B878C9"/>
    <w:rsid w:val="33552650"/>
    <w:rsid w:val="377737A4"/>
    <w:rsid w:val="38D60616"/>
    <w:rsid w:val="3A7B4D73"/>
    <w:rsid w:val="3F1A5C90"/>
    <w:rsid w:val="42F10C9F"/>
    <w:rsid w:val="4A196944"/>
    <w:rsid w:val="4F6B5D70"/>
    <w:rsid w:val="507F065A"/>
    <w:rsid w:val="5236789E"/>
    <w:rsid w:val="559F1A55"/>
    <w:rsid w:val="5A7C34BF"/>
    <w:rsid w:val="5AA17385"/>
    <w:rsid w:val="5B7C24C8"/>
    <w:rsid w:val="5E9F6D2C"/>
    <w:rsid w:val="61895CCF"/>
    <w:rsid w:val="640D7930"/>
    <w:rsid w:val="66F35DD9"/>
    <w:rsid w:val="6854075C"/>
    <w:rsid w:val="69A37ABB"/>
    <w:rsid w:val="7C1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DC9"/>
    <w:pPr>
      <w:jc w:val="both"/>
      <w:textAlignment w:val="baseline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47DC9"/>
    <w:pPr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47DC9"/>
    <w:pPr>
      <w:pBdr>
        <w:bottom w:val="single" w:sz="6" w:space="0" w:color="000000"/>
      </w:pBdr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47DC9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sid w:val="00D47DC9"/>
    <w:rPr>
      <w:rFonts w:cs="Times New Roman"/>
      <w:b/>
      <w:bCs/>
    </w:rPr>
  </w:style>
  <w:style w:type="character" w:styleId="a7">
    <w:name w:val="Hyperlink"/>
    <w:basedOn w:val="NormalCharacter"/>
    <w:semiHidden/>
    <w:qFormat/>
    <w:rsid w:val="00D47DC9"/>
    <w:rPr>
      <w:color w:val="0000FF"/>
      <w:u w:val="single"/>
    </w:rPr>
  </w:style>
  <w:style w:type="character" w:customStyle="1" w:styleId="NormalCharacter">
    <w:name w:val="NormalCharacter"/>
    <w:semiHidden/>
    <w:qFormat/>
    <w:rsid w:val="00D47DC9"/>
  </w:style>
  <w:style w:type="paragraph" w:customStyle="1" w:styleId="Heading1">
    <w:name w:val="Heading1"/>
    <w:basedOn w:val="a"/>
    <w:link w:val="UserStyle3"/>
    <w:qFormat/>
    <w:rsid w:val="00D47DC9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TableNormal">
    <w:name w:val="TableNormal"/>
    <w:semiHidden/>
    <w:qFormat/>
    <w:rsid w:val="00D47DC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sid w:val="00D47DC9"/>
    <w:rPr>
      <w:sz w:val="18"/>
      <w:szCs w:val="18"/>
    </w:rPr>
  </w:style>
  <w:style w:type="paragraph" w:customStyle="1" w:styleId="UserStyle0">
    <w:name w:val="UserStyle_0"/>
    <w:basedOn w:val="a"/>
    <w:qFormat/>
    <w:rsid w:val="00D47DC9"/>
    <w:pP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36"/>
      <w:szCs w:val="36"/>
    </w:rPr>
  </w:style>
  <w:style w:type="paragraph" w:customStyle="1" w:styleId="UserStyle1">
    <w:name w:val="UserStyle_1"/>
    <w:basedOn w:val="a"/>
    <w:qFormat/>
    <w:rsid w:val="00D47DC9"/>
    <w:pP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  <w:style w:type="paragraph" w:customStyle="1" w:styleId="UserStyle2">
    <w:name w:val="UserStyle_2"/>
    <w:basedOn w:val="a"/>
    <w:qFormat/>
    <w:rsid w:val="00D47DC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UserStyle3">
    <w:name w:val="UserStyle_3"/>
    <w:basedOn w:val="NormalCharacter"/>
    <w:link w:val="Heading1"/>
    <w:qFormat/>
    <w:rsid w:val="00D47DC9"/>
    <w:rPr>
      <w:rFonts w:ascii="宋体" w:hAnsi="宋体" w:cs="宋体"/>
      <w:b/>
      <w:bCs/>
      <w:kern w:val="36"/>
      <w:sz w:val="48"/>
      <w:szCs w:val="48"/>
    </w:rPr>
  </w:style>
  <w:style w:type="character" w:customStyle="1" w:styleId="UserStyle4">
    <w:name w:val="UserStyle_4"/>
    <w:basedOn w:val="NormalCharacter"/>
    <w:qFormat/>
    <w:rsid w:val="00D47DC9"/>
  </w:style>
  <w:style w:type="paragraph" w:customStyle="1" w:styleId="HtmlNormal">
    <w:name w:val="HtmlNormal"/>
    <w:basedOn w:val="a"/>
    <w:semiHidden/>
    <w:qFormat/>
    <w:rsid w:val="00D47DC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sid w:val="00D47DC9"/>
    <w:rPr>
      <w:rFonts w:cstheme="minorBidi"/>
      <w:kern w:val="2"/>
      <w:sz w:val="18"/>
      <w:szCs w:val="18"/>
    </w:rPr>
  </w:style>
  <w:style w:type="paragraph" w:styleId="a8">
    <w:name w:val="Balloon Text"/>
    <w:basedOn w:val="a"/>
    <w:link w:val="Char0"/>
    <w:rsid w:val="007A0DF6"/>
    <w:rPr>
      <w:sz w:val="18"/>
      <w:szCs w:val="18"/>
    </w:rPr>
  </w:style>
  <w:style w:type="character" w:customStyle="1" w:styleId="Char0">
    <w:name w:val="批注框文本 Char"/>
    <w:basedOn w:val="a0"/>
    <w:link w:val="a8"/>
    <w:rsid w:val="007A0DF6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311</Words>
  <Characters>1779</Characters>
  <Application>Microsoft Office Word</Application>
  <DocSecurity>0</DocSecurity>
  <Lines>14</Lines>
  <Paragraphs>4</Paragraphs>
  <ScaleCrop>false</ScaleCrop>
  <Company>Micorosoft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3</cp:revision>
  <cp:lastPrinted>2022-01-05T02:01:00Z</cp:lastPrinted>
  <dcterms:created xsi:type="dcterms:W3CDTF">2022-01-05T01:56:00Z</dcterms:created>
  <dcterms:modified xsi:type="dcterms:W3CDTF">2022-01-05T02:01:00Z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0BEFFA9D6DA34548976C4312CA596319</vt:lpwstr>
  </property>
</Properties>
</file>