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A8" w:rsidRDefault="000F5AD2">
      <w:pPr>
        <w:pStyle w:val="UserStyle2"/>
        <w:spacing w:before="0" w:beforeAutospacing="0" w:after="0" w:afterAutospacing="0" w:line="600" w:lineRule="exact"/>
        <w:jc w:val="center"/>
        <w:rPr>
          <w:rStyle w:val="NormalCharacter"/>
          <w:rFonts w:ascii="黑体" w:eastAsia="黑体"/>
          <w:sz w:val="44"/>
          <w:szCs w:val="44"/>
        </w:rPr>
      </w:pPr>
      <w:r>
        <w:rPr>
          <w:rStyle w:val="a6"/>
          <w:rFonts w:ascii="黑体" w:eastAsia="黑体" w:cs="宋体"/>
          <w:sz w:val="44"/>
          <w:szCs w:val="44"/>
        </w:rPr>
        <w:t>中国人民政治协商会议</w:t>
      </w:r>
    </w:p>
    <w:p w:rsidR="004A49A8" w:rsidRDefault="000F5AD2">
      <w:pPr>
        <w:pStyle w:val="UserStyle0"/>
        <w:spacing w:before="0" w:beforeAutospacing="0" w:after="0" w:afterAutospacing="0" w:line="600" w:lineRule="exact"/>
        <w:jc w:val="center"/>
        <w:rPr>
          <w:rStyle w:val="NormalCharacter"/>
          <w:sz w:val="44"/>
          <w:szCs w:val="44"/>
        </w:rPr>
      </w:pPr>
      <w:r>
        <w:rPr>
          <w:rStyle w:val="NormalCharacter"/>
          <w:sz w:val="44"/>
          <w:szCs w:val="44"/>
        </w:rPr>
        <w:t>黔东南苗族侗族自治州委员会</w:t>
      </w:r>
    </w:p>
    <w:p w:rsidR="004A49A8" w:rsidRDefault="000F5AD2">
      <w:pPr>
        <w:pStyle w:val="UserStyle0"/>
        <w:spacing w:before="0" w:beforeAutospacing="0" w:after="0" w:afterAutospacing="0" w:line="600" w:lineRule="exact"/>
        <w:jc w:val="center"/>
        <w:rPr>
          <w:rStyle w:val="NormalCharacter"/>
          <w:sz w:val="44"/>
          <w:szCs w:val="44"/>
        </w:rPr>
      </w:pPr>
      <w:r>
        <w:rPr>
          <w:rStyle w:val="NormalCharacter"/>
          <w:sz w:val="44"/>
          <w:szCs w:val="44"/>
        </w:rPr>
        <w:t>提</w:t>
      </w:r>
      <w:r>
        <w:rPr>
          <w:rStyle w:val="NormalCharacter"/>
          <w:rFonts w:hint="eastAsia"/>
          <w:sz w:val="44"/>
          <w:szCs w:val="44"/>
        </w:rPr>
        <w:t xml:space="preserve">   </w:t>
      </w:r>
      <w:r>
        <w:rPr>
          <w:rStyle w:val="NormalCharacter"/>
          <w:sz w:val="44"/>
          <w:szCs w:val="44"/>
        </w:rPr>
        <w:t>案</w:t>
      </w:r>
    </w:p>
    <w:p w:rsidR="004A49A8" w:rsidRDefault="004A49A8">
      <w:pPr>
        <w:spacing w:line="320" w:lineRule="exact"/>
        <w:jc w:val="center"/>
        <w:textAlignment w:val="top"/>
        <w:rPr>
          <w:rStyle w:val="NormalCharacter"/>
          <w:rFonts w:ascii="宋体" w:hAnsi="宋体"/>
          <w:kern w:val="0"/>
          <w:sz w:val="24"/>
        </w:rPr>
      </w:pPr>
    </w:p>
    <w:p w:rsidR="004A49A8" w:rsidRDefault="004A49A8">
      <w:pPr>
        <w:spacing w:line="320" w:lineRule="exact"/>
        <w:jc w:val="center"/>
        <w:textAlignment w:val="top"/>
        <w:rPr>
          <w:rStyle w:val="NormalCharacter"/>
          <w:rFonts w:ascii="宋体" w:hAnsi="宋体"/>
          <w:kern w:val="0"/>
          <w:sz w:val="24"/>
        </w:rPr>
      </w:pPr>
    </w:p>
    <w:p w:rsidR="004A49A8" w:rsidRDefault="004A49A8">
      <w:pPr>
        <w:spacing w:line="760" w:lineRule="exact"/>
        <w:textAlignment w:val="top"/>
        <w:rPr>
          <w:rStyle w:val="NormalCharacter"/>
          <w:rFonts w:ascii="宋体" w:hAnsi="宋体"/>
          <w:kern w:val="0"/>
          <w:sz w:val="24"/>
        </w:rPr>
      </w:pPr>
      <w:r w:rsidRPr="004A49A8">
        <w:rPr>
          <w:rStyle w:val="NormalCharacter"/>
          <w:rFonts w:ascii="宋体" w:hAnsi="宋体"/>
          <w:kern w:val="0"/>
          <w:sz w:val="24"/>
        </w:rPr>
      </w:r>
      <w:r>
        <w:rPr>
          <w:rStyle w:val="NormalCharacter"/>
          <w:rFonts w:ascii="宋体" w:hAnsi="宋体"/>
          <w:kern w:val="0"/>
          <w:sz w:val="24"/>
        </w:rPr>
        <w:pict>
          <v:rect id="_x0000_s1028"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fillcolor="#aca899" stroked="f">
            <v:textbox>
              <w:txbxContent>
                <w:p w:rsidR="004A49A8" w:rsidRDefault="004A49A8"/>
              </w:txbxContent>
            </v:textbox>
            <w10:wrap type="none"/>
            <w10:anchorlock/>
          </v:rect>
        </w:pict>
      </w:r>
    </w:p>
    <w:p w:rsidR="004A49A8" w:rsidRDefault="000F5AD2">
      <w:pPr>
        <w:spacing w:line="320" w:lineRule="exact"/>
        <w:rPr>
          <w:rStyle w:val="NormalCharacter"/>
          <w:rFonts w:ascii="宋体" w:hAnsi="宋体"/>
          <w:kern w:val="0"/>
          <w:sz w:val="24"/>
        </w:rPr>
      </w:pPr>
      <w:r>
        <w:rPr>
          <w:rStyle w:val="NormalCharacter"/>
          <w:rFonts w:ascii="宋体" w:hAnsi="宋体"/>
          <w:kern w:val="0"/>
          <w:sz w:val="24"/>
        </w:rPr>
        <w:t>第十</w:t>
      </w:r>
      <w:r>
        <w:rPr>
          <w:rStyle w:val="NormalCharacter"/>
          <w:rFonts w:ascii="宋体" w:hAnsi="宋体" w:hint="eastAsia"/>
          <w:kern w:val="0"/>
          <w:sz w:val="24"/>
        </w:rPr>
        <w:t>三</w:t>
      </w:r>
      <w:r>
        <w:rPr>
          <w:rStyle w:val="NormalCharacter"/>
          <w:rFonts w:ascii="宋体" w:hAnsi="宋体"/>
          <w:kern w:val="0"/>
          <w:sz w:val="24"/>
        </w:rPr>
        <w:t>届第</w:t>
      </w:r>
      <w:r>
        <w:rPr>
          <w:rStyle w:val="NormalCharacter"/>
          <w:rFonts w:ascii="宋体" w:hAnsi="宋体" w:hint="eastAsia"/>
          <w:kern w:val="0"/>
          <w:sz w:val="24"/>
        </w:rPr>
        <w:t>一</w:t>
      </w:r>
      <w:r>
        <w:rPr>
          <w:rStyle w:val="NormalCharacter"/>
          <w:rFonts w:ascii="宋体" w:hAnsi="宋体"/>
          <w:kern w:val="0"/>
          <w:sz w:val="24"/>
        </w:rPr>
        <w:t xml:space="preserve">次会议　</w:t>
      </w:r>
      <w:r>
        <w:rPr>
          <w:rStyle w:val="NormalCharacter"/>
          <w:rFonts w:ascii="宋体" w:hAnsi="宋体"/>
          <w:kern w:val="0"/>
          <w:sz w:val="24"/>
        </w:rPr>
        <w:t>       </w:t>
      </w:r>
      <w:r>
        <w:rPr>
          <w:rStyle w:val="NormalCharacter"/>
          <w:rFonts w:ascii="宋体" w:hAnsi="宋体"/>
          <w:kern w:val="0"/>
          <w:sz w:val="24"/>
        </w:rPr>
        <w:t xml:space="preserve">　第</w:t>
      </w:r>
      <w:r w:rsidR="00EF683B">
        <w:rPr>
          <w:rStyle w:val="NormalCharacter"/>
          <w:rFonts w:ascii="宋体" w:hAnsi="宋体" w:hint="eastAsia"/>
          <w:kern w:val="0"/>
          <w:sz w:val="24"/>
        </w:rPr>
        <w:t>206</w:t>
      </w:r>
      <w:r>
        <w:rPr>
          <w:rStyle w:val="NormalCharacter"/>
          <w:rFonts w:ascii="宋体" w:hAnsi="宋体"/>
          <w:kern w:val="0"/>
          <w:sz w:val="24"/>
        </w:rPr>
        <w:t xml:space="preserve">号　</w:t>
      </w:r>
      <w:r>
        <w:rPr>
          <w:rStyle w:val="NormalCharacter"/>
          <w:rFonts w:ascii="宋体" w:hAnsi="宋体"/>
          <w:kern w:val="0"/>
          <w:sz w:val="24"/>
        </w:rPr>
        <w:t xml:space="preserve">    </w:t>
      </w:r>
      <w:r>
        <w:rPr>
          <w:rStyle w:val="NormalCharacter"/>
          <w:rFonts w:ascii="宋体" w:hAnsi="宋体" w:hint="eastAsia"/>
          <w:kern w:val="0"/>
          <w:sz w:val="24"/>
        </w:rPr>
        <w:t xml:space="preserve">    </w:t>
      </w:r>
      <w:r>
        <w:rPr>
          <w:rStyle w:val="NormalCharacter"/>
          <w:rFonts w:ascii="宋体" w:hAnsi="宋体" w:hint="eastAsia"/>
          <w:kern w:val="0"/>
          <w:sz w:val="24"/>
        </w:rPr>
        <w:t xml:space="preserve"> </w:t>
      </w:r>
      <w:r>
        <w:rPr>
          <w:rStyle w:val="NormalCharacter"/>
          <w:rFonts w:ascii="宋体" w:hAnsi="宋体" w:hint="eastAsia"/>
          <w:kern w:val="0"/>
          <w:sz w:val="24"/>
        </w:rPr>
        <w:t>类别：</w:t>
      </w:r>
      <w:r w:rsidR="00EF683B">
        <w:rPr>
          <w:rStyle w:val="NormalCharacter"/>
          <w:rFonts w:ascii="宋体" w:hAnsi="宋体" w:hint="eastAsia"/>
          <w:kern w:val="0"/>
          <w:sz w:val="24"/>
        </w:rPr>
        <w:t>社会</w:t>
      </w:r>
      <w:r>
        <w:rPr>
          <w:rStyle w:val="NormalCharacter"/>
          <w:rFonts w:ascii="宋体" w:hAnsi="宋体" w:hint="eastAsia"/>
          <w:kern w:val="0"/>
          <w:sz w:val="24"/>
        </w:rPr>
        <w:t>建设类</w:t>
      </w:r>
      <w:r>
        <w:rPr>
          <w:rStyle w:val="NormalCharacter"/>
          <w:rFonts w:ascii="宋体" w:hAnsi="宋体" w:hint="eastAsia"/>
          <w:kern w:val="0"/>
          <w:sz w:val="24"/>
        </w:rPr>
        <w:t xml:space="preserve">     </w:t>
      </w:r>
    </w:p>
    <w:p w:rsidR="004A49A8" w:rsidRDefault="004A49A8">
      <w:pPr>
        <w:spacing w:line="320" w:lineRule="exact"/>
        <w:jc w:val="left"/>
        <w:rPr>
          <w:rStyle w:val="NormalCharacter"/>
          <w:rFonts w:ascii="宋体" w:hAnsi="宋体"/>
          <w:kern w:val="0"/>
          <w:sz w:val="24"/>
        </w:rPr>
      </w:pPr>
      <w:r w:rsidRPr="004A49A8">
        <w:rPr>
          <w:rStyle w:val="NormalCharacter"/>
          <w:rFonts w:ascii="宋体" w:hAnsi="宋体"/>
          <w:kern w:val="0"/>
          <w:sz w:val="24"/>
        </w:rPr>
      </w:r>
      <w:r>
        <w:rPr>
          <w:rStyle w:val="NormalCharacter"/>
          <w:rFonts w:ascii="宋体" w:hAnsi="宋体"/>
          <w:kern w:val="0"/>
          <w:sz w:val="24"/>
        </w:rPr>
        <w:pict>
          <v:rect id="_x0000_s1027" style="width:415.35pt;height:3pt;mso-position-horizontal-relative:char;mso-position-vertical-relative:line"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fillcolor="#aca899" stroked="f">
            <v:textbox>
              <w:txbxContent>
                <w:p w:rsidR="004A49A8" w:rsidRDefault="004A49A8"/>
              </w:txbxContent>
            </v:textbox>
            <w10:wrap type="none"/>
            <w10:anchorlock/>
          </v:rect>
        </w:pict>
      </w:r>
    </w:p>
    <w:tbl>
      <w:tblPr>
        <w:tblW w:w="8550" w:type="dxa"/>
        <w:tblLayout w:type="fixed"/>
        <w:tblCellMar>
          <w:left w:w="15" w:type="dxa"/>
          <w:right w:w="15" w:type="dxa"/>
        </w:tblCellMar>
        <w:tblLook w:val="04A0"/>
      </w:tblPr>
      <w:tblGrid>
        <w:gridCol w:w="1753"/>
        <w:gridCol w:w="3872"/>
        <w:gridCol w:w="1440"/>
        <w:gridCol w:w="1485"/>
      </w:tblGrid>
      <w:tr w:rsidR="004A49A8">
        <w:tc>
          <w:tcPr>
            <w:tcW w:w="1753" w:type="dxa"/>
            <w:vAlign w:val="center"/>
          </w:tcPr>
          <w:p w:rsidR="004A49A8" w:rsidRDefault="000F5AD2">
            <w:pPr>
              <w:jc w:val="left"/>
              <w:rPr>
                <w:rStyle w:val="NormalCharacter"/>
                <w:rFonts w:ascii="宋体" w:hAnsi="宋体"/>
                <w:kern w:val="0"/>
                <w:sz w:val="24"/>
              </w:rPr>
            </w:pPr>
            <w:r>
              <w:rPr>
                <w:rStyle w:val="NormalCharacter"/>
                <w:rFonts w:ascii="黑体" w:eastAsia="黑体" w:hAnsi="宋体" w:cs="宋体"/>
                <w:b/>
                <w:bCs/>
                <w:kern w:val="0"/>
                <w:sz w:val="24"/>
              </w:rPr>
              <w:t>案</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由</w:t>
            </w:r>
            <w:r>
              <w:rPr>
                <w:rStyle w:val="NormalCharacter"/>
                <w:rFonts w:ascii="宋体" w:hAnsi="宋体" w:cs="宋体"/>
                <w:b/>
                <w:bCs/>
                <w:kern w:val="0"/>
                <w:sz w:val="24"/>
              </w:rPr>
              <w:t>：</w:t>
            </w:r>
          </w:p>
        </w:tc>
        <w:tc>
          <w:tcPr>
            <w:tcW w:w="6797" w:type="dxa"/>
            <w:gridSpan w:val="3"/>
            <w:vAlign w:val="center"/>
          </w:tcPr>
          <w:p w:rsidR="004A49A8" w:rsidRDefault="00EF683B">
            <w:pPr>
              <w:jc w:val="left"/>
              <w:rPr>
                <w:rStyle w:val="NormalCharacter"/>
                <w:rFonts w:ascii="宋体" w:hAnsi="宋体" w:cs="宋体"/>
                <w:b/>
                <w:bCs/>
                <w:kern w:val="0"/>
                <w:sz w:val="24"/>
              </w:rPr>
            </w:pPr>
            <w:r w:rsidRPr="00EF683B">
              <w:rPr>
                <w:rStyle w:val="NormalCharacter"/>
                <w:rFonts w:ascii="宋体" w:eastAsiaTheme="minorEastAsia" w:hAnsi="宋体" w:cs="宋体" w:hint="eastAsia"/>
                <w:b/>
                <w:bCs/>
                <w:kern w:val="0"/>
                <w:sz w:val="24"/>
              </w:rPr>
              <w:t>关于运用“共建共治共享”理念推动州市两级协同治理城市小区的建议</w:t>
            </w:r>
          </w:p>
        </w:tc>
      </w:tr>
      <w:tr w:rsidR="004A49A8">
        <w:tc>
          <w:tcPr>
            <w:tcW w:w="1753" w:type="dxa"/>
            <w:vAlign w:val="center"/>
          </w:tcPr>
          <w:p w:rsidR="004A49A8" w:rsidRDefault="000F5AD2">
            <w:pPr>
              <w:jc w:val="left"/>
              <w:rPr>
                <w:rStyle w:val="NormalCharacter"/>
                <w:rFonts w:ascii="宋体" w:hAnsi="宋体"/>
                <w:kern w:val="0"/>
                <w:sz w:val="24"/>
              </w:rPr>
            </w:pPr>
            <w:r>
              <w:rPr>
                <w:rStyle w:val="NormalCharacter"/>
                <w:rFonts w:ascii="黑体" w:eastAsia="黑体" w:hAnsi="宋体" w:cs="宋体"/>
                <w:b/>
                <w:bCs/>
                <w:kern w:val="0"/>
                <w:sz w:val="24"/>
              </w:rPr>
              <w:t>审查意见</w:t>
            </w:r>
            <w:r>
              <w:rPr>
                <w:rStyle w:val="NormalCharacter"/>
                <w:rFonts w:ascii="宋体" w:hAnsi="宋体" w:cs="宋体"/>
                <w:b/>
                <w:bCs/>
                <w:kern w:val="0"/>
                <w:sz w:val="24"/>
              </w:rPr>
              <w:t>：</w:t>
            </w:r>
          </w:p>
        </w:tc>
        <w:tc>
          <w:tcPr>
            <w:tcW w:w="6797" w:type="dxa"/>
            <w:gridSpan w:val="3"/>
            <w:vAlign w:val="center"/>
          </w:tcPr>
          <w:p w:rsidR="004A49A8" w:rsidRDefault="000F5AD2">
            <w:pPr>
              <w:jc w:val="left"/>
              <w:rPr>
                <w:rStyle w:val="NormalCharacter"/>
                <w:rFonts w:ascii="宋体" w:hAnsi="宋体"/>
                <w:kern w:val="0"/>
                <w:sz w:val="24"/>
              </w:rPr>
            </w:pPr>
            <w:r>
              <w:rPr>
                <w:rStyle w:val="NormalCharacter"/>
                <w:rFonts w:ascii="宋体" w:hAnsi="宋体" w:hint="eastAsia"/>
                <w:kern w:val="0"/>
                <w:sz w:val="24"/>
              </w:rPr>
              <w:t>主办：</w:t>
            </w:r>
            <w:r w:rsidR="00EF683B">
              <w:rPr>
                <w:rStyle w:val="NormalCharacter"/>
                <w:rFonts w:ascii="宋体" w:hAnsi="宋体" w:hint="eastAsia"/>
                <w:kern w:val="0"/>
                <w:sz w:val="24"/>
              </w:rPr>
              <w:t>州委组织部</w:t>
            </w:r>
            <w:r>
              <w:rPr>
                <w:rStyle w:val="NormalCharacter"/>
                <w:rFonts w:ascii="宋体" w:hAnsi="宋体" w:hint="eastAsia"/>
                <w:kern w:val="0"/>
                <w:sz w:val="24"/>
              </w:rPr>
              <w:t xml:space="preserve">    </w:t>
            </w:r>
            <w:r>
              <w:rPr>
                <w:rStyle w:val="NormalCharacter"/>
                <w:rFonts w:ascii="宋体" w:hAnsi="宋体" w:hint="eastAsia"/>
                <w:kern w:val="0"/>
                <w:sz w:val="24"/>
              </w:rPr>
              <w:t>会办：</w:t>
            </w:r>
            <w:r w:rsidR="00EF683B">
              <w:rPr>
                <w:rStyle w:val="NormalCharacter"/>
                <w:rFonts w:ascii="宋体" w:hAnsi="宋体" w:hint="eastAsia"/>
                <w:kern w:val="0"/>
                <w:sz w:val="24"/>
              </w:rPr>
              <w:t>凯里市人民政府、州住建局、州委政法委、州直机关工委</w:t>
            </w:r>
          </w:p>
        </w:tc>
      </w:tr>
      <w:tr w:rsidR="004A49A8">
        <w:tc>
          <w:tcPr>
            <w:tcW w:w="1753" w:type="dxa"/>
            <w:vAlign w:val="center"/>
          </w:tcPr>
          <w:p w:rsidR="004A49A8" w:rsidRDefault="000F5AD2">
            <w:pPr>
              <w:jc w:val="left"/>
              <w:rPr>
                <w:rStyle w:val="NormalCharacter"/>
                <w:rFonts w:ascii="黑体" w:eastAsia="黑体" w:hAnsi="宋体"/>
                <w:kern w:val="0"/>
                <w:sz w:val="24"/>
              </w:rPr>
            </w:pPr>
            <w:r>
              <w:rPr>
                <w:rStyle w:val="NormalCharacter"/>
                <w:rFonts w:ascii="黑体" w:eastAsia="黑体" w:hAnsi="宋体" w:cs="宋体"/>
                <w:b/>
                <w:bCs/>
                <w:kern w:val="0"/>
                <w:sz w:val="24"/>
              </w:rPr>
              <w:t>提</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案人</w:t>
            </w:r>
            <w:r>
              <w:rPr>
                <w:rStyle w:val="NormalCharacter"/>
                <w:rFonts w:ascii="宋体" w:eastAsia="黑体" w:hAnsi="宋体" w:cs="宋体"/>
                <w:b/>
                <w:bCs/>
                <w:kern w:val="0"/>
                <w:sz w:val="24"/>
              </w:rPr>
              <w:t>：</w:t>
            </w:r>
          </w:p>
        </w:tc>
        <w:tc>
          <w:tcPr>
            <w:tcW w:w="3872" w:type="dxa"/>
            <w:vAlign w:val="center"/>
          </w:tcPr>
          <w:p w:rsidR="004A49A8" w:rsidRDefault="000F5AD2">
            <w:pPr>
              <w:jc w:val="left"/>
              <w:rPr>
                <w:rStyle w:val="NormalCharacter"/>
                <w:rFonts w:ascii="宋体" w:hAnsi="宋体"/>
                <w:kern w:val="0"/>
                <w:sz w:val="24"/>
              </w:rPr>
            </w:pPr>
            <w:r>
              <w:rPr>
                <w:rStyle w:val="NormalCharacter"/>
                <w:rFonts w:ascii="宋体" w:hAnsi="宋体" w:cs="宋体"/>
                <w:b/>
                <w:bCs/>
                <w:kern w:val="0"/>
                <w:sz w:val="24"/>
              </w:rPr>
              <w:t>通讯地址</w:t>
            </w:r>
          </w:p>
        </w:tc>
        <w:tc>
          <w:tcPr>
            <w:tcW w:w="1440" w:type="dxa"/>
            <w:vAlign w:val="center"/>
          </w:tcPr>
          <w:p w:rsidR="004A49A8" w:rsidRDefault="000F5AD2">
            <w:pPr>
              <w:jc w:val="left"/>
              <w:rPr>
                <w:rStyle w:val="NormalCharacter"/>
                <w:rFonts w:ascii="宋体" w:hAnsi="宋体"/>
                <w:kern w:val="0"/>
                <w:sz w:val="24"/>
              </w:rPr>
            </w:pPr>
            <w:r>
              <w:rPr>
                <w:rStyle w:val="NormalCharacter"/>
                <w:rFonts w:ascii="宋体" w:hAnsi="宋体" w:cs="宋体"/>
                <w:b/>
                <w:bCs/>
                <w:kern w:val="0"/>
                <w:sz w:val="24"/>
              </w:rPr>
              <w:t>邮政编码</w:t>
            </w:r>
          </w:p>
        </w:tc>
        <w:tc>
          <w:tcPr>
            <w:tcW w:w="1485" w:type="dxa"/>
            <w:vAlign w:val="center"/>
          </w:tcPr>
          <w:p w:rsidR="004A49A8" w:rsidRDefault="000F5AD2">
            <w:pPr>
              <w:jc w:val="left"/>
              <w:rPr>
                <w:rStyle w:val="NormalCharacter"/>
                <w:rFonts w:ascii="宋体" w:hAnsi="宋体"/>
                <w:kern w:val="0"/>
                <w:sz w:val="24"/>
              </w:rPr>
            </w:pPr>
            <w:r>
              <w:rPr>
                <w:rStyle w:val="NormalCharacter"/>
                <w:rFonts w:ascii="宋体" w:hAnsi="宋体" w:cs="宋体"/>
                <w:b/>
                <w:bCs/>
                <w:kern w:val="0"/>
                <w:sz w:val="24"/>
              </w:rPr>
              <w:t>联系电话</w:t>
            </w:r>
          </w:p>
        </w:tc>
      </w:tr>
      <w:tr w:rsidR="004A49A8">
        <w:tc>
          <w:tcPr>
            <w:tcW w:w="1753" w:type="dxa"/>
            <w:vAlign w:val="center"/>
          </w:tcPr>
          <w:p w:rsidR="004A49A8" w:rsidRDefault="00EF683B">
            <w:pPr>
              <w:jc w:val="left"/>
              <w:rPr>
                <w:rStyle w:val="NormalCharacter"/>
                <w:rFonts w:ascii="宋体" w:hAnsi="宋体" w:hint="eastAsia"/>
                <w:kern w:val="0"/>
                <w:sz w:val="24"/>
              </w:rPr>
            </w:pPr>
            <w:r w:rsidRPr="00EF683B">
              <w:rPr>
                <w:rStyle w:val="NormalCharacter"/>
                <w:rFonts w:ascii="宋体" w:hAnsi="宋体" w:hint="eastAsia"/>
                <w:kern w:val="0"/>
                <w:sz w:val="24"/>
              </w:rPr>
              <w:t>王凤贵</w:t>
            </w:r>
          </w:p>
          <w:p w:rsidR="00EF683B" w:rsidRPr="00EF683B" w:rsidRDefault="00EF683B">
            <w:pPr>
              <w:jc w:val="left"/>
              <w:rPr>
                <w:rStyle w:val="NormalCharacter"/>
                <w:rFonts w:hint="eastAsia"/>
                <w:sz w:val="24"/>
              </w:rPr>
            </w:pPr>
            <w:r w:rsidRPr="00EF683B">
              <w:rPr>
                <w:rStyle w:val="NormalCharacter"/>
                <w:rFonts w:hint="eastAsia"/>
                <w:sz w:val="24"/>
              </w:rPr>
              <w:t>陆</w:t>
            </w:r>
            <w:r w:rsidRPr="00EF683B">
              <w:rPr>
                <w:rStyle w:val="NormalCharacter"/>
                <w:rFonts w:hint="eastAsia"/>
                <w:sz w:val="24"/>
              </w:rPr>
              <w:t xml:space="preserve">  </w:t>
            </w:r>
            <w:r w:rsidRPr="00EF683B">
              <w:rPr>
                <w:rStyle w:val="NormalCharacter"/>
                <w:rFonts w:hint="eastAsia"/>
                <w:sz w:val="24"/>
              </w:rPr>
              <w:t>红</w:t>
            </w:r>
          </w:p>
          <w:p w:rsidR="00EF683B" w:rsidRDefault="00EF683B" w:rsidP="00EF683B">
            <w:pPr>
              <w:jc w:val="left"/>
              <w:rPr>
                <w:rStyle w:val="NormalCharacter"/>
                <w:rFonts w:hint="eastAsia"/>
                <w:sz w:val="24"/>
              </w:rPr>
            </w:pPr>
            <w:r w:rsidRPr="00EF683B">
              <w:rPr>
                <w:rStyle w:val="NormalCharacter"/>
                <w:rFonts w:ascii="宋体" w:hAnsi="宋体" w:hint="eastAsia"/>
                <w:kern w:val="0"/>
                <w:sz w:val="24"/>
              </w:rPr>
              <w:t>王  丹</w:t>
            </w:r>
            <w:r>
              <w:rPr>
                <w:rStyle w:val="NormalCharacter"/>
                <w:rFonts w:ascii="宋体" w:hAnsi="宋体" w:hint="eastAsia"/>
                <w:kern w:val="0"/>
                <w:sz w:val="24"/>
              </w:rPr>
              <w:t>、</w:t>
            </w:r>
            <w:r w:rsidRPr="00EF683B">
              <w:rPr>
                <w:rStyle w:val="NormalCharacter"/>
                <w:rFonts w:hint="eastAsia"/>
                <w:sz w:val="24"/>
              </w:rPr>
              <w:t>陈太珍刘</w:t>
            </w:r>
            <w:r>
              <w:rPr>
                <w:rStyle w:val="NormalCharacter"/>
                <w:rFonts w:hint="eastAsia"/>
                <w:sz w:val="24"/>
              </w:rPr>
              <w:t xml:space="preserve">  </w:t>
            </w:r>
            <w:r w:rsidRPr="00EF683B">
              <w:rPr>
                <w:rStyle w:val="NormalCharacter"/>
                <w:rFonts w:hint="eastAsia"/>
                <w:sz w:val="24"/>
              </w:rPr>
              <w:t>洋</w:t>
            </w:r>
            <w:r>
              <w:rPr>
                <w:rStyle w:val="NormalCharacter"/>
                <w:rFonts w:hint="eastAsia"/>
                <w:sz w:val="24"/>
              </w:rPr>
              <w:t>、</w:t>
            </w:r>
            <w:r w:rsidRPr="00EF683B">
              <w:rPr>
                <w:rStyle w:val="NormalCharacter"/>
                <w:rFonts w:hint="eastAsia"/>
                <w:sz w:val="24"/>
              </w:rPr>
              <w:t>陈</w:t>
            </w:r>
            <w:r>
              <w:rPr>
                <w:rStyle w:val="NormalCharacter"/>
                <w:rFonts w:hint="eastAsia"/>
                <w:sz w:val="24"/>
              </w:rPr>
              <w:t xml:space="preserve">  </w:t>
            </w:r>
            <w:r w:rsidRPr="00EF683B">
              <w:rPr>
                <w:rStyle w:val="NormalCharacter"/>
                <w:rFonts w:hint="eastAsia"/>
                <w:sz w:val="24"/>
              </w:rPr>
              <w:t>瑶文仁刚</w:t>
            </w:r>
            <w:r>
              <w:rPr>
                <w:rStyle w:val="NormalCharacter"/>
                <w:rFonts w:hint="eastAsia"/>
                <w:sz w:val="24"/>
              </w:rPr>
              <w:t>、</w:t>
            </w:r>
            <w:r w:rsidRPr="00EF683B">
              <w:rPr>
                <w:rStyle w:val="NormalCharacter"/>
                <w:rFonts w:hint="eastAsia"/>
                <w:sz w:val="24"/>
              </w:rPr>
              <w:t>余京英</w:t>
            </w:r>
          </w:p>
          <w:p w:rsidR="00EF683B" w:rsidRDefault="00EF683B" w:rsidP="00EF683B">
            <w:pPr>
              <w:jc w:val="left"/>
              <w:rPr>
                <w:rStyle w:val="NormalCharacter"/>
                <w:rFonts w:ascii="宋体" w:hAnsi="宋体" w:hint="eastAsia"/>
                <w:kern w:val="0"/>
                <w:sz w:val="24"/>
              </w:rPr>
            </w:pPr>
            <w:r w:rsidRPr="00EF683B">
              <w:rPr>
                <w:rStyle w:val="NormalCharacter"/>
                <w:rFonts w:hint="eastAsia"/>
                <w:sz w:val="24"/>
              </w:rPr>
              <w:t>姜</w:t>
            </w:r>
            <w:r w:rsidRPr="00EF683B">
              <w:rPr>
                <w:rStyle w:val="NormalCharacter"/>
                <w:rFonts w:hint="eastAsia"/>
                <w:sz w:val="24"/>
              </w:rPr>
              <w:t xml:space="preserve">  </w:t>
            </w:r>
            <w:r w:rsidRPr="00EF683B">
              <w:rPr>
                <w:rStyle w:val="NormalCharacter"/>
                <w:rFonts w:hint="eastAsia"/>
                <w:sz w:val="24"/>
              </w:rPr>
              <w:t>敏</w:t>
            </w:r>
            <w:r>
              <w:rPr>
                <w:rStyle w:val="NormalCharacter"/>
                <w:rFonts w:hint="eastAsia"/>
                <w:sz w:val="24"/>
              </w:rPr>
              <w:t>、</w:t>
            </w:r>
            <w:r w:rsidRPr="00EF683B">
              <w:rPr>
                <w:rStyle w:val="NormalCharacter"/>
                <w:rFonts w:ascii="宋体" w:hAnsi="宋体"/>
                <w:kern w:val="0"/>
                <w:sz w:val="24"/>
              </w:rPr>
              <w:t>黄  琳</w:t>
            </w:r>
          </w:p>
          <w:p w:rsidR="00EF683B" w:rsidRDefault="00EF683B" w:rsidP="00EF683B">
            <w:pPr>
              <w:jc w:val="left"/>
              <w:rPr>
                <w:rStyle w:val="NormalCharacter"/>
                <w:rFonts w:ascii="宋体" w:hAnsi="宋体" w:hint="eastAsia"/>
                <w:kern w:val="0"/>
                <w:sz w:val="24"/>
              </w:rPr>
            </w:pPr>
            <w:r w:rsidRPr="00EF683B">
              <w:rPr>
                <w:rStyle w:val="NormalCharacter"/>
                <w:rFonts w:ascii="宋体" w:hAnsi="宋体"/>
                <w:kern w:val="0"/>
                <w:sz w:val="24"/>
              </w:rPr>
              <w:t>杨成辉</w:t>
            </w:r>
            <w:r>
              <w:rPr>
                <w:rStyle w:val="NormalCharacter"/>
                <w:rFonts w:ascii="宋体" w:hAnsi="宋体"/>
                <w:kern w:val="0"/>
                <w:sz w:val="24"/>
              </w:rPr>
              <w:t>、</w:t>
            </w:r>
            <w:r w:rsidRPr="00EF683B">
              <w:rPr>
                <w:rStyle w:val="NormalCharacter"/>
                <w:rFonts w:ascii="宋体" w:hAnsi="宋体"/>
                <w:kern w:val="0"/>
                <w:sz w:val="24"/>
              </w:rPr>
              <w:t>张  波</w:t>
            </w:r>
          </w:p>
          <w:p w:rsidR="00EF683B" w:rsidRDefault="00EF683B" w:rsidP="00EF683B">
            <w:pPr>
              <w:jc w:val="left"/>
              <w:rPr>
                <w:rStyle w:val="NormalCharacter"/>
                <w:rFonts w:ascii="宋体" w:hAnsi="宋体" w:hint="eastAsia"/>
                <w:kern w:val="0"/>
                <w:sz w:val="24"/>
              </w:rPr>
            </w:pPr>
            <w:r w:rsidRPr="00EF683B">
              <w:rPr>
                <w:rStyle w:val="NormalCharacter"/>
                <w:rFonts w:ascii="宋体" w:hAnsi="宋体"/>
                <w:kern w:val="0"/>
                <w:sz w:val="24"/>
              </w:rPr>
              <w:t>罗先桂</w:t>
            </w:r>
            <w:r>
              <w:rPr>
                <w:rStyle w:val="NormalCharacter"/>
                <w:rFonts w:ascii="宋体" w:hAnsi="宋体"/>
                <w:kern w:val="0"/>
                <w:sz w:val="24"/>
              </w:rPr>
              <w:t>、</w:t>
            </w:r>
            <w:r w:rsidRPr="00EF683B">
              <w:rPr>
                <w:rStyle w:val="NormalCharacter"/>
                <w:rFonts w:ascii="宋体" w:hAnsi="宋体"/>
                <w:kern w:val="0"/>
                <w:sz w:val="24"/>
              </w:rPr>
              <w:t>文泽忠</w:t>
            </w:r>
          </w:p>
          <w:p w:rsidR="00EF683B" w:rsidRDefault="00EF683B">
            <w:pPr>
              <w:jc w:val="left"/>
              <w:rPr>
                <w:rStyle w:val="NormalCharacter"/>
                <w:rFonts w:ascii="宋体" w:hAnsi="宋体"/>
                <w:kern w:val="0"/>
                <w:sz w:val="24"/>
              </w:rPr>
            </w:pPr>
            <w:r w:rsidRPr="00EF683B">
              <w:rPr>
                <w:rStyle w:val="NormalCharacter"/>
                <w:rFonts w:ascii="宋体" w:hAnsi="宋体"/>
                <w:kern w:val="0"/>
                <w:sz w:val="24"/>
              </w:rPr>
              <w:t>杨再春</w:t>
            </w:r>
          </w:p>
        </w:tc>
        <w:tc>
          <w:tcPr>
            <w:tcW w:w="3872" w:type="dxa"/>
            <w:vAlign w:val="center"/>
          </w:tcPr>
          <w:p w:rsidR="004A49A8" w:rsidRPr="00EF683B" w:rsidRDefault="00EF683B">
            <w:pPr>
              <w:jc w:val="left"/>
              <w:rPr>
                <w:rStyle w:val="NormalCharacter"/>
                <w:rFonts w:hint="eastAsia"/>
                <w:sz w:val="24"/>
              </w:rPr>
            </w:pPr>
            <w:r w:rsidRPr="00EF683B">
              <w:rPr>
                <w:rStyle w:val="NormalCharacter"/>
                <w:rFonts w:hint="eastAsia"/>
                <w:sz w:val="24"/>
              </w:rPr>
              <w:t>凯里市行政中心</w:t>
            </w:r>
            <w:r w:rsidRPr="00EF683B">
              <w:rPr>
                <w:rStyle w:val="NormalCharacter"/>
                <w:rFonts w:hint="eastAsia"/>
                <w:sz w:val="24"/>
              </w:rPr>
              <w:t>D403</w:t>
            </w:r>
            <w:r w:rsidRPr="00EF683B">
              <w:rPr>
                <w:rStyle w:val="NormalCharacter"/>
                <w:rFonts w:hint="eastAsia"/>
                <w:sz w:val="24"/>
              </w:rPr>
              <w:t>室</w:t>
            </w:r>
          </w:p>
          <w:p w:rsidR="00EF683B" w:rsidRPr="00EF683B" w:rsidRDefault="00EF683B">
            <w:pPr>
              <w:jc w:val="left"/>
              <w:rPr>
                <w:rStyle w:val="NormalCharacter"/>
                <w:rFonts w:hint="eastAsia"/>
                <w:sz w:val="24"/>
              </w:rPr>
            </w:pPr>
            <w:r w:rsidRPr="00EF683B">
              <w:rPr>
                <w:rStyle w:val="NormalCharacter"/>
                <w:rFonts w:hint="eastAsia"/>
                <w:sz w:val="24"/>
              </w:rPr>
              <w:t>凯里市委宣传部</w:t>
            </w:r>
          </w:p>
          <w:p w:rsidR="00EF683B" w:rsidRDefault="00EF683B">
            <w:pPr>
              <w:jc w:val="left"/>
              <w:rPr>
                <w:rStyle w:val="NormalCharacter"/>
                <w:rFonts w:hint="eastAsia"/>
                <w:sz w:val="24"/>
              </w:rPr>
            </w:pPr>
          </w:p>
          <w:p w:rsidR="00EF683B" w:rsidRDefault="00EF683B">
            <w:pPr>
              <w:jc w:val="left"/>
              <w:rPr>
                <w:rStyle w:val="NormalCharacter"/>
                <w:rFonts w:hint="eastAsia"/>
                <w:sz w:val="24"/>
              </w:rPr>
            </w:pPr>
          </w:p>
          <w:p w:rsidR="00EF683B" w:rsidRDefault="00EF683B">
            <w:pPr>
              <w:jc w:val="left"/>
              <w:rPr>
                <w:rStyle w:val="NormalCharacter"/>
                <w:rFonts w:hint="eastAsia"/>
                <w:sz w:val="24"/>
              </w:rPr>
            </w:pPr>
          </w:p>
          <w:p w:rsidR="00EF683B" w:rsidRDefault="00EF683B">
            <w:pPr>
              <w:jc w:val="left"/>
              <w:rPr>
                <w:rStyle w:val="NormalCharacter"/>
                <w:rFonts w:ascii="宋体" w:hAnsi="宋体" w:hint="eastAsia"/>
                <w:kern w:val="0"/>
                <w:sz w:val="24"/>
              </w:rPr>
            </w:pPr>
          </w:p>
          <w:p w:rsidR="00EF683B" w:rsidRDefault="00EF683B">
            <w:pPr>
              <w:jc w:val="left"/>
              <w:rPr>
                <w:rStyle w:val="NormalCharacter"/>
                <w:rFonts w:ascii="宋体" w:hAnsi="宋体" w:hint="eastAsia"/>
                <w:kern w:val="0"/>
                <w:sz w:val="24"/>
              </w:rPr>
            </w:pPr>
          </w:p>
          <w:p w:rsidR="00EF683B" w:rsidRDefault="00EF683B">
            <w:pPr>
              <w:jc w:val="left"/>
              <w:rPr>
                <w:rStyle w:val="NormalCharacter"/>
                <w:rFonts w:ascii="宋体" w:hAnsi="宋体" w:hint="eastAsia"/>
                <w:kern w:val="0"/>
                <w:sz w:val="24"/>
              </w:rPr>
            </w:pPr>
          </w:p>
          <w:p w:rsidR="00EF683B" w:rsidRDefault="00EF683B">
            <w:pPr>
              <w:jc w:val="left"/>
              <w:rPr>
                <w:rStyle w:val="NormalCharacter"/>
                <w:rFonts w:ascii="宋体" w:hAnsi="宋体"/>
                <w:kern w:val="0"/>
                <w:sz w:val="24"/>
              </w:rPr>
            </w:pPr>
          </w:p>
        </w:tc>
        <w:tc>
          <w:tcPr>
            <w:tcW w:w="1440" w:type="dxa"/>
            <w:vAlign w:val="center"/>
          </w:tcPr>
          <w:p w:rsidR="004A49A8" w:rsidRDefault="000F5AD2">
            <w:pPr>
              <w:jc w:val="left"/>
              <w:rPr>
                <w:rStyle w:val="NormalCharacter"/>
                <w:rFonts w:ascii="宋体" w:hAnsi="宋体"/>
                <w:kern w:val="0"/>
                <w:sz w:val="24"/>
              </w:rPr>
            </w:pPr>
            <w:r>
              <w:rPr>
                <w:rStyle w:val="NormalCharacter"/>
                <w:rFonts w:ascii="宋体" w:hAnsi="宋体" w:hint="eastAsia"/>
                <w:kern w:val="0"/>
                <w:sz w:val="24"/>
              </w:rPr>
              <w:t>556000</w:t>
            </w:r>
          </w:p>
        </w:tc>
        <w:tc>
          <w:tcPr>
            <w:tcW w:w="1485" w:type="dxa"/>
            <w:vAlign w:val="center"/>
          </w:tcPr>
          <w:p w:rsidR="004A49A8" w:rsidRPr="00EF683B" w:rsidRDefault="00EF683B">
            <w:pPr>
              <w:jc w:val="left"/>
              <w:rPr>
                <w:rStyle w:val="NormalCharacter"/>
                <w:rFonts w:hint="eastAsia"/>
                <w:sz w:val="24"/>
              </w:rPr>
            </w:pPr>
            <w:r w:rsidRPr="00EF683B">
              <w:rPr>
                <w:rStyle w:val="NormalCharacter"/>
                <w:rFonts w:hint="eastAsia"/>
                <w:sz w:val="24"/>
              </w:rPr>
              <w:t>13885518369</w:t>
            </w:r>
          </w:p>
          <w:p w:rsidR="00EF683B" w:rsidRDefault="00EF683B">
            <w:pPr>
              <w:jc w:val="left"/>
              <w:rPr>
                <w:rStyle w:val="NormalCharacter"/>
                <w:rFonts w:hint="eastAsia"/>
                <w:sz w:val="24"/>
              </w:rPr>
            </w:pPr>
            <w:r w:rsidRPr="00EF683B">
              <w:rPr>
                <w:rStyle w:val="NormalCharacter"/>
                <w:rFonts w:hint="eastAsia"/>
                <w:sz w:val="24"/>
              </w:rPr>
              <w:t>15185726669</w:t>
            </w:r>
          </w:p>
          <w:p w:rsidR="00EF683B" w:rsidRDefault="00EF683B" w:rsidP="00EF683B">
            <w:pPr>
              <w:jc w:val="left"/>
              <w:rPr>
                <w:rStyle w:val="NormalCharacter"/>
                <w:rFonts w:ascii="宋体" w:hAnsi="宋体" w:hint="eastAsia"/>
                <w:kern w:val="0"/>
                <w:sz w:val="24"/>
              </w:rPr>
            </w:pPr>
          </w:p>
          <w:p w:rsidR="00EF683B" w:rsidRDefault="00EF683B" w:rsidP="00EF683B">
            <w:pPr>
              <w:jc w:val="left"/>
              <w:rPr>
                <w:rStyle w:val="NormalCharacter"/>
                <w:rFonts w:ascii="宋体" w:hAnsi="宋体" w:hint="eastAsia"/>
                <w:kern w:val="0"/>
                <w:sz w:val="24"/>
              </w:rPr>
            </w:pPr>
          </w:p>
          <w:p w:rsidR="00EF683B" w:rsidRDefault="00EF683B" w:rsidP="00EF683B">
            <w:pPr>
              <w:jc w:val="left"/>
              <w:rPr>
                <w:rStyle w:val="NormalCharacter"/>
                <w:rFonts w:ascii="宋体" w:hAnsi="宋体" w:hint="eastAsia"/>
                <w:kern w:val="0"/>
                <w:sz w:val="24"/>
              </w:rPr>
            </w:pPr>
          </w:p>
          <w:p w:rsidR="00EF683B" w:rsidRDefault="00EF683B" w:rsidP="00EF683B">
            <w:pPr>
              <w:jc w:val="left"/>
              <w:rPr>
                <w:rStyle w:val="NormalCharacter"/>
                <w:rFonts w:ascii="宋体" w:hAnsi="宋体" w:hint="eastAsia"/>
                <w:kern w:val="0"/>
                <w:sz w:val="24"/>
              </w:rPr>
            </w:pPr>
          </w:p>
          <w:p w:rsidR="00EF683B" w:rsidRDefault="00EF683B" w:rsidP="00EF683B">
            <w:pPr>
              <w:jc w:val="left"/>
              <w:rPr>
                <w:rStyle w:val="NormalCharacter"/>
                <w:rFonts w:ascii="宋体" w:hAnsi="宋体" w:hint="eastAsia"/>
                <w:kern w:val="0"/>
                <w:sz w:val="24"/>
              </w:rPr>
            </w:pPr>
          </w:p>
          <w:p w:rsidR="00EF683B" w:rsidRDefault="00EF683B" w:rsidP="00EF683B">
            <w:pPr>
              <w:jc w:val="left"/>
              <w:rPr>
                <w:rStyle w:val="NormalCharacter"/>
                <w:rFonts w:ascii="宋体" w:hAnsi="宋体" w:hint="eastAsia"/>
                <w:kern w:val="0"/>
                <w:sz w:val="24"/>
              </w:rPr>
            </w:pPr>
          </w:p>
          <w:p w:rsidR="00EF683B" w:rsidRDefault="00EF683B" w:rsidP="00EF683B">
            <w:pPr>
              <w:jc w:val="left"/>
              <w:rPr>
                <w:rStyle w:val="NormalCharacter"/>
                <w:rFonts w:ascii="宋体" w:hAnsi="宋体"/>
                <w:kern w:val="0"/>
                <w:sz w:val="24"/>
              </w:rPr>
            </w:pPr>
          </w:p>
        </w:tc>
      </w:tr>
      <w:tr w:rsidR="004A49A8">
        <w:tc>
          <w:tcPr>
            <w:tcW w:w="1753" w:type="dxa"/>
            <w:vAlign w:val="center"/>
          </w:tcPr>
          <w:p w:rsidR="004A49A8" w:rsidRDefault="000F5AD2">
            <w:pPr>
              <w:jc w:val="left"/>
              <w:rPr>
                <w:rStyle w:val="NormalCharacter"/>
                <w:rFonts w:ascii="宋体" w:hAnsi="宋体"/>
                <w:kern w:val="0"/>
                <w:sz w:val="24"/>
              </w:rPr>
            </w:pPr>
            <w:r>
              <w:rPr>
                <w:rStyle w:val="NormalCharacter"/>
                <w:rFonts w:ascii="黑体" w:eastAsia="黑体" w:hAnsi="宋体" w:cs="宋体" w:hint="eastAsia"/>
                <w:b/>
                <w:bCs/>
                <w:kern w:val="0"/>
                <w:sz w:val="24"/>
                <w:szCs w:val="22"/>
              </w:rPr>
              <w:t>工作联系电话：</w:t>
            </w:r>
          </w:p>
        </w:tc>
        <w:tc>
          <w:tcPr>
            <w:tcW w:w="6797" w:type="dxa"/>
            <w:gridSpan w:val="3"/>
            <w:vAlign w:val="center"/>
          </w:tcPr>
          <w:p w:rsidR="004A49A8" w:rsidRDefault="000F5AD2">
            <w:pPr>
              <w:jc w:val="left"/>
              <w:rPr>
                <w:rStyle w:val="NormalCharacter"/>
                <w:rFonts w:ascii="宋体" w:hAnsi="宋体"/>
                <w:kern w:val="0"/>
                <w:sz w:val="24"/>
              </w:rPr>
            </w:pPr>
            <w:r>
              <w:rPr>
                <w:rStyle w:val="NormalCharacter"/>
                <w:rFonts w:ascii="宋体" w:hAnsi="宋体" w:hint="eastAsia"/>
                <w:kern w:val="0"/>
                <w:sz w:val="24"/>
              </w:rPr>
              <w:t>州委办</w:t>
            </w:r>
            <w:r>
              <w:rPr>
                <w:rStyle w:val="NormalCharacter"/>
                <w:rFonts w:ascii="宋体" w:hAnsi="宋体" w:hint="eastAsia"/>
                <w:kern w:val="0"/>
                <w:sz w:val="24"/>
              </w:rPr>
              <w:t>秘书五</w:t>
            </w:r>
            <w:r>
              <w:rPr>
                <w:rStyle w:val="NormalCharacter"/>
                <w:rFonts w:ascii="宋体" w:hAnsi="宋体" w:hint="eastAsia"/>
                <w:kern w:val="0"/>
                <w:sz w:val="24"/>
              </w:rPr>
              <w:t>科：</w:t>
            </w:r>
            <w:r>
              <w:rPr>
                <w:rStyle w:val="NormalCharacter"/>
                <w:rFonts w:ascii="宋体" w:hAnsi="宋体" w:hint="eastAsia"/>
                <w:kern w:val="0"/>
                <w:sz w:val="24"/>
              </w:rPr>
              <w:t>8270060</w:t>
            </w:r>
            <w:bookmarkStart w:id="0" w:name="_GoBack"/>
            <w:bookmarkEnd w:id="0"/>
            <w:r>
              <w:rPr>
                <w:rStyle w:val="NormalCharacter"/>
                <w:rFonts w:ascii="宋体" w:hAnsi="宋体" w:hint="eastAsia"/>
                <w:kern w:val="0"/>
                <w:sz w:val="24"/>
              </w:rPr>
              <w:t>；</w:t>
            </w:r>
            <w:r>
              <w:rPr>
                <w:rStyle w:val="NormalCharacter"/>
                <w:rFonts w:ascii="宋体" w:hAnsi="宋体" w:hint="eastAsia"/>
                <w:kern w:val="0"/>
                <w:sz w:val="24"/>
              </w:rPr>
              <w:t>州政府办建议提案科：</w:t>
            </w:r>
            <w:r>
              <w:rPr>
                <w:rStyle w:val="NormalCharacter"/>
                <w:rFonts w:ascii="宋体" w:hAnsi="宋体" w:hint="eastAsia"/>
                <w:kern w:val="0"/>
                <w:sz w:val="24"/>
              </w:rPr>
              <w:t>8260016</w:t>
            </w:r>
            <w:r>
              <w:rPr>
                <w:rStyle w:val="NormalCharacter"/>
                <w:rFonts w:ascii="宋体" w:hAnsi="宋体" w:hint="eastAsia"/>
                <w:kern w:val="0"/>
                <w:sz w:val="24"/>
              </w:rPr>
              <w:t>；</w:t>
            </w:r>
          </w:p>
          <w:p w:rsidR="004A49A8" w:rsidRDefault="000F5AD2">
            <w:pPr>
              <w:jc w:val="left"/>
              <w:rPr>
                <w:rStyle w:val="NormalCharacter"/>
                <w:rFonts w:ascii="宋体" w:hAnsi="宋体"/>
                <w:kern w:val="0"/>
                <w:sz w:val="24"/>
              </w:rPr>
            </w:pPr>
            <w:r>
              <w:rPr>
                <w:rStyle w:val="NormalCharacter"/>
                <w:rFonts w:ascii="宋体" w:hAnsi="宋体" w:hint="eastAsia"/>
                <w:kern w:val="0"/>
                <w:sz w:val="24"/>
              </w:rPr>
              <w:t>州政协提案委：</w:t>
            </w:r>
            <w:r>
              <w:rPr>
                <w:rStyle w:val="NormalCharacter"/>
                <w:rFonts w:ascii="宋体" w:hAnsi="宋体" w:hint="eastAsia"/>
                <w:kern w:val="0"/>
                <w:sz w:val="24"/>
              </w:rPr>
              <w:t>8428866</w:t>
            </w:r>
            <w:r>
              <w:rPr>
                <w:rStyle w:val="NormalCharacter"/>
                <w:rFonts w:ascii="宋体" w:hAnsi="宋体" w:hint="eastAsia"/>
                <w:kern w:val="0"/>
                <w:sz w:val="24"/>
              </w:rPr>
              <w:t>。</w:t>
            </w:r>
          </w:p>
        </w:tc>
      </w:tr>
    </w:tbl>
    <w:p w:rsidR="004A49A8" w:rsidRDefault="004A49A8">
      <w:pPr>
        <w:jc w:val="left"/>
        <w:rPr>
          <w:rStyle w:val="NormalCharacter"/>
          <w:rFonts w:ascii="宋体" w:hAnsi="宋体"/>
          <w:kern w:val="0"/>
          <w:sz w:val="24"/>
        </w:rPr>
      </w:pPr>
      <w:r w:rsidRPr="004A49A8">
        <w:rPr>
          <w:rStyle w:val="NormalCharacter"/>
          <w:rFonts w:ascii="宋体" w:hAnsi="宋体"/>
          <w:kern w:val="0"/>
          <w:sz w:val="24"/>
        </w:rPr>
      </w:r>
      <w:r>
        <w:rPr>
          <w:rStyle w:val="NormalCharacter"/>
          <w:rFonts w:ascii="宋体" w:hAnsi="宋体"/>
          <w:kern w:val="0"/>
          <w:sz w:val="24"/>
        </w:rPr>
        <w:pict>
          <v:rect id="_x0000_s1026"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fillcolor="#aca899" stroked="f">
            <v:textbox>
              <w:txbxContent>
                <w:p w:rsidR="004A49A8" w:rsidRDefault="004A49A8"/>
              </w:txbxContent>
            </v:textbox>
            <w10:wrap type="none"/>
            <w10:anchorlock/>
          </v:rect>
        </w:pict>
      </w:r>
    </w:p>
    <w:p w:rsidR="004A49A8" w:rsidRDefault="000F5AD2">
      <w:pPr>
        <w:spacing w:line="560" w:lineRule="exact"/>
        <w:rPr>
          <w:rStyle w:val="NormalCharacter"/>
          <w:rFonts w:ascii="仿宋_GB2312" w:eastAsia="仿宋_GB2312" w:hAnsi="宋体"/>
          <w:kern w:val="0"/>
          <w:sz w:val="32"/>
          <w:szCs w:val="32"/>
        </w:rPr>
      </w:pPr>
      <w:r>
        <w:rPr>
          <w:rStyle w:val="NormalCharacter"/>
          <w:rFonts w:ascii="仿宋_GB2312" w:eastAsia="仿宋_GB2312" w:hAnsi="宋体" w:hint="eastAsia"/>
          <w:kern w:val="0"/>
          <w:sz w:val="32"/>
          <w:szCs w:val="32"/>
        </w:rPr>
        <w:t>内容和办法</w:t>
      </w:r>
      <w:r>
        <w:rPr>
          <w:rStyle w:val="NormalCharacter"/>
          <w:rFonts w:ascii="仿宋_GB2312" w:eastAsia="仿宋_GB2312" w:hAnsi="宋体" w:hint="eastAsia"/>
          <w:kern w:val="0"/>
          <w:sz w:val="32"/>
          <w:szCs w:val="32"/>
        </w:rPr>
        <w:t>：</w:t>
      </w:r>
    </w:p>
    <w:p w:rsidR="00EF683B" w:rsidRDefault="00EF683B" w:rsidP="00EF683B">
      <w:pPr>
        <w:snapToGrid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州市共抓凯里市创建文明城市、共推“强州府·大凯里”建设中，州、市级机关单位在抓州市属单位（企业）的住宿区、办公区、营业区等城市小区“党建、治理、服务”中，虽然在协作配合上取得了一定成效，但还没有真正形成主动担责、各</w:t>
      </w:r>
      <w:r>
        <w:rPr>
          <w:rFonts w:ascii="仿宋_GB2312" w:eastAsia="仿宋_GB2312" w:hAnsi="仿宋_GB2312" w:cs="仿宋_GB2312" w:hint="eastAsia"/>
          <w:sz w:val="32"/>
          <w:szCs w:val="32"/>
        </w:rPr>
        <w:lastRenderedPageBreak/>
        <w:t>负其责、齐抓共管、高效落实的良好格局。主要存在以下突出问题：</w:t>
      </w:r>
    </w:p>
    <w:p w:rsidR="00EF683B" w:rsidRDefault="00EF683B" w:rsidP="00EF683B">
      <w:pPr>
        <w:snapToGrid w:val="0"/>
        <w:spacing w:line="560" w:lineRule="atLeas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一是抓党建“共建难”。</w:t>
      </w:r>
      <w:r>
        <w:rPr>
          <w:rFonts w:ascii="仿宋_GB2312" w:eastAsia="仿宋_GB2312" w:hAnsi="仿宋_GB2312" w:cs="仿宋_GB2312" w:hint="eastAsia"/>
          <w:sz w:val="32"/>
          <w:szCs w:val="32"/>
        </w:rPr>
        <w:t>凯里市作为全国基层党建示范市，虽然组建了城市社区“大党委”组织架构，完善了“大党委”联席会议制度，也广泛开展在职党员到社区报到、为民代办志愿服务、无职党员设岗定责等活动，使州市党员先锋模范作用得到有效发挥。但由于基层社区对州市部门党员参与社区治理、社区服务的约束性不够，导致部门之间、党员之间参与度不高，用心用力不均衡，尚未真正形成共建合力。</w:t>
      </w:r>
    </w:p>
    <w:p w:rsidR="00EF683B" w:rsidRDefault="00EF683B" w:rsidP="00EF683B">
      <w:pPr>
        <w:snapToGrid w:val="0"/>
        <w:spacing w:line="560" w:lineRule="atLeas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二是抓治理“共治难”。</w:t>
      </w:r>
      <w:r>
        <w:rPr>
          <w:rFonts w:ascii="仿宋_GB2312" w:eastAsia="仿宋_GB2312" w:hAnsi="仿宋_GB2312" w:cs="仿宋_GB2312" w:hint="eastAsia"/>
          <w:sz w:val="32"/>
          <w:szCs w:val="32"/>
        </w:rPr>
        <w:t>在老旧小区管理治理方面，部分州市部门住宿区、办公区、营业区由于年代久远，设施老化，有的产权变更，外来住户较多,管理难度大，且管理模式不统一，有的是共管，有的是部门单管，有的是州市部门委托社会管理，有的由属地街道管理，由于多头管理缺乏合力、机关管理不够得力、五老党员引导不够，在推动老旧小区改造、小区治理等方面，多数单位安于现状，不敢作为、不愿担责，脏乱差的问题依然突出。</w:t>
      </w:r>
    </w:p>
    <w:p w:rsidR="00EF683B" w:rsidRDefault="00EF683B" w:rsidP="00EF683B">
      <w:pPr>
        <w:snapToGrid w:val="0"/>
        <w:spacing w:line="560" w:lineRule="atLeas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三是抓服务“共享难”。</w:t>
      </w:r>
      <w:r>
        <w:rPr>
          <w:rFonts w:ascii="仿宋_GB2312" w:eastAsia="仿宋_GB2312" w:hAnsi="仿宋_GB2312" w:cs="仿宋_GB2312" w:hint="eastAsia"/>
          <w:sz w:val="32"/>
          <w:szCs w:val="32"/>
        </w:rPr>
        <w:t>州市部门在解决城市小区居民“急难愁盼”的公共服务方面取得一定成效，但还有多方面的潜力有待开发利用。如在发挥州市部门自身在政策设计、资金支持、项目争取、专业人才支撑等方面的优势，聚焦市场引入、科技支撑、志愿服务等关键环节，在拓展公共服务供给方式，</w:t>
      </w:r>
      <w:r>
        <w:rPr>
          <w:rFonts w:ascii="仿宋_GB2312" w:eastAsia="仿宋_GB2312" w:hAnsi="仿宋_GB2312" w:cs="仿宋_GB2312" w:hint="eastAsia"/>
          <w:sz w:val="32"/>
          <w:szCs w:val="32"/>
        </w:rPr>
        <w:lastRenderedPageBreak/>
        <w:t>让群众共享专业化服务、智能化服务、多元化服务方面还有可提升的空间。</w:t>
      </w:r>
    </w:p>
    <w:p w:rsidR="00EF683B" w:rsidRDefault="00EF683B" w:rsidP="00EF683B">
      <w:pPr>
        <w:snapToGrid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区治理是否高质量，影响着强州府是否高质量实现。州级“强州府”文件已经下发落实，但州级部门给予市级下级部门的保障难以到位，需要进一步优化强化和跟踪问效。为切实加强和改进州市两级在城市小区基层治理中抓实“共建、共治、共享”工作高质量，推进“强州府”行动落到实处、取得实效，现提出如下建议：</w:t>
      </w:r>
    </w:p>
    <w:p w:rsidR="00EF683B" w:rsidRDefault="00EF683B" w:rsidP="00EF683B">
      <w:pPr>
        <w:snapToGrid w:val="0"/>
        <w:spacing w:line="560" w:lineRule="atLeas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一是构建州市两级部门共同联系居民小区负责制</w:t>
      </w:r>
      <w:r>
        <w:rPr>
          <w:rFonts w:ascii="仿宋_GB2312" w:eastAsia="仿宋_GB2312" w:hAnsi="仿宋_GB2312" w:cs="仿宋_GB2312" w:hint="eastAsia"/>
          <w:sz w:val="32"/>
          <w:szCs w:val="32"/>
        </w:rPr>
        <w:t>。</w:t>
      </w:r>
      <w:r>
        <w:rPr>
          <w:rFonts w:ascii="楷体_GB2312" w:eastAsia="楷体_GB2312" w:hAnsi="楷体_GB2312" w:cs="楷体_GB2312" w:hint="eastAsia"/>
          <w:b/>
          <w:bCs/>
          <w:sz w:val="32"/>
          <w:szCs w:val="32"/>
        </w:rPr>
        <w:t>一是组织结对联系。</w:t>
      </w:r>
      <w:r>
        <w:rPr>
          <w:rFonts w:ascii="仿宋_GB2312" w:eastAsia="仿宋_GB2312" w:hAnsi="仿宋_GB2312" w:cs="仿宋_GB2312" w:hint="eastAsia"/>
          <w:sz w:val="32"/>
          <w:szCs w:val="32"/>
        </w:rPr>
        <w:t>按照组织结对共建的原则，将包括州市两级部门等行政事业机关及企业在内的所有党组织，结对帮扶城市老旧小区。有住宿区、办公区、营业区的单位，其党组织优先与对应小区结对子。结对情况纳入州市两级组织部门日常调度，确保结对率达100%。所有党组织在辖区街道“兼合式大党工委”的领导下开展共建活动，切实将党的领导根植于城市基层最末梢，植根于小区居民群众之中。</w:t>
      </w:r>
      <w:r>
        <w:rPr>
          <w:rFonts w:ascii="楷体_GB2312" w:eastAsia="楷体_GB2312" w:hAnsi="楷体_GB2312" w:cs="楷体_GB2312" w:hint="eastAsia"/>
          <w:b/>
          <w:bCs/>
          <w:sz w:val="32"/>
          <w:szCs w:val="32"/>
        </w:rPr>
        <w:t>二是党员示范参与。</w:t>
      </w:r>
      <w:r>
        <w:rPr>
          <w:rFonts w:ascii="仿宋_GB2312" w:eastAsia="仿宋_GB2312" w:hAnsi="仿宋_GB2312" w:cs="仿宋_GB2312" w:hint="eastAsia"/>
          <w:sz w:val="32"/>
          <w:szCs w:val="32"/>
        </w:rPr>
        <w:t>全面推行在职机关党员到社区报到制度，由州市两级组织部门牵头，制定在凯机关事业及企业单位党员参加单位和社区双重组织生活制度，督促引导单位党员100%参与社区活动，在解难纾困、化解纠纷、服务发展等方面发挥自身优势和特长，带动辖区更多党员群众广泛参与其所在小区的社会事务管理，实现党领导社会治理、依靠群众加强城市细胞治理的良性互动。</w:t>
      </w:r>
      <w:r>
        <w:rPr>
          <w:rFonts w:ascii="楷体_GB2312" w:eastAsia="楷体_GB2312" w:hAnsi="楷体_GB2312" w:cs="楷体_GB2312" w:hint="eastAsia"/>
          <w:b/>
          <w:bCs/>
          <w:sz w:val="32"/>
          <w:szCs w:val="32"/>
        </w:rPr>
        <w:t>三是部门跟</w:t>
      </w:r>
      <w:r>
        <w:rPr>
          <w:rFonts w:ascii="楷体_GB2312" w:eastAsia="楷体_GB2312" w:hAnsi="楷体_GB2312" w:cs="楷体_GB2312" w:hint="eastAsia"/>
          <w:b/>
          <w:bCs/>
          <w:sz w:val="32"/>
          <w:szCs w:val="32"/>
        </w:rPr>
        <w:lastRenderedPageBreak/>
        <w:t>踪问效。</w:t>
      </w:r>
      <w:r>
        <w:rPr>
          <w:rFonts w:ascii="仿宋_GB2312" w:eastAsia="仿宋_GB2312" w:hAnsi="仿宋_GB2312" w:cs="仿宋_GB2312" w:hint="eastAsia"/>
          <w:sz w:val="32"/>
          <w:szCs w:val="32"/>
        </w:rPr>
        <w:t>由州市两级组织部门牵头，将机关事业单位及企业党组织与城市小区结对共建情况、党员到社区（小区）报到开展党员志愿服务等“主题党日”活动情况纳入党建考核内容，采取定期通报、末位表态等问效方式，激励比学赶超、担当作为，让党组织结对共建和“在职党员到社区报到”工作真正严起来、实起来，把抓党建“共建”工作落到实处。</w:t>
      </w:r>
    </w:p>
    <w:p w:rsidR="00EF683B" w:rsidRDefault="00EF683B" w:rsidP="00EF683B">
      <w:pPr>
        <w:snapToGrid w:val="0"/>
        <w:spacing w:line="560" w:lineRule="atLeas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二是压实州市两级部门住宿区、办公区、营业区等小区主管责任。</w:t>
      </w:r>
      <w:r>
        <w:rPr>
          <w:rFonts w:ascii="楷体_GB2312" w:eastAsia="楷体_GB2312" w:hAnsi="楷体_GB2312" w:cs="楷体_GB2312" w:hint="eastAsia"/>
          <w:b/>
          <w:bCs/>
          <w:sz w:val="32"/>
          <w:szCs w:val="32"/>
        </w:rPr>
        <w:t>一是基层事务共商。</w:t>
      </w:r>
      <w:r>
        <w:rPr>
          <w:rFonts w:ascii="仿宋_GB2312" w:eastAsia="仿宋_GB2312" w:hAnsi="仿宋_GB2312" w:cs="仿宋_GB2312" w:hint="eastAsia"/>
          <w:sz w:val="32"/>
          <w:szCs w:val="32"/>
        </w:rPr>
        <w:t>建立小区事务共商机制，州市两级部门“一把手”要认真落实主体责任，每季度定期研究所辖住宿区、办公区、营业区涉及安全稳定等方面的事项。全面落实“街道吹哨、部门报到”基层共治共管责任制，积极参加所辖街道和社区的事务听评会、党群议事会、治理联席会，共商共议小区建设大事，并发挥州市机关单位党员干部、“五老代表”有文化、有威信、懂</w:t>
      </w:r>
      <w:r>
        <w:rPr>
          <w:rFonts w:ascii="仿宋_GB2312" w:eastAsia="仿宋_GB2312" w:hAnsi="仿宋_GB2312" w:cs="仿宋_GB2312"/>
          <w:sz w:val="32"/>
          <w:szCs w:val="32"/>
        </w:rPr>
        <w:t>政策、懂法律</w:t>
      </w:r>
      <w:r>
        <w:rPr>
          <w:rFonts w:ascii="仿宋_GB2312" w:eastAsia="仿宋_GB2312" w:hAnsi="仿宋_GB2312" w:cs="仿宋_GB2312" w:hint="eastAsia"/>
          <w:sz w:val="32"/>
          <w:szCs w:val="32"/>
        </w:rPr>
        <w:t>的优势</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发动和引导居民群众，自我管理、自我服务，推动小区矛盾及时化解、服务精准到家门。</w:t>
      </w:r>
      <w:r>
        <w:rPr>
          <w:rFonts w:ascii="楷体_GB2312" w:eastAsia="楷体_GB2312" w:hAnsi="楷体_GB2312" w:cs="楷体_GB2312" w:hint="eastAsia"/>
          <w:b/>
          <w:bCs/>
          <w:sz w:val="32"/>
          <w:szCs w:val="32"/>
        </w:rPr>
        <w:t>二是示范社区共创。</w:t>
      </w:r>
      <w:r>
        <w:rPr>
          <w:rFonts w:ascii="仿宋_GB2312" w:eastAsia="仿宋_GB2312" w:hAnsi="仿宋_GB2312" w:cs="仿宋_GB2312" w:hint="eastAsia"/>
          <w:sz w:val="32"/>
          <w:szCs w:val="32"/>
        </w:rPr>
        <w:t>凡凯里市创建文明城市、卫生城市、健康城市建设，城镇“四改”项目以及全国基层党建示范市涉及的“抓党建、抓治理、抓服务”建设事项，归属于机关事业单位及企业的住宿区、办公区和营业区必须全力以赴，主动、及时、高效落实。</w:t>
      </w:r>
      <w:r>
        <w:rPr>
          <w:rFonts w:ascii="楷体_GB2312" w:eastAsia="楷体_GB2312" w:hAnsi="楷体_GB2312" w:cs="楷体_GB2312" w:hint="eastAsia"/>
          <w:b/>
          <w:bCs/>
          <w:sz w:val="32"/>
          <w:szCs w:val="32"/>
        </w:rPr>
        <w:t>三是治理责任共担。</w:t>
      </w:r>
      <w:r>
        <w:rPr>
          <w:rFonts w:ascii="仿宋_GB2312" w:eastAsia="仿宋_GB2312" w:hAnsi="仿宋_GB2312" w:cs="仿宋_GB2312" w:hint="eastAsia"/>
          <w:sz w:val="32"/>
          <w:szCs w:val="32"/>
        </w:rPr>
        <w:t>压实州市两级部门（企业）对所辖住宿区、办公区和营业区的安全稳定等方面的主体责任，将小区治理纳入州市部门的平安综治建设考核内</w:t>
      </w:r>
      <w:r>
        <w:rPr>
          <w:rFonts w:ascii="仿宋_GB2312" w:eastAsia="仿宋_GB2312" w:hAnsi="仿宋_GB2312" w:cs="仿宋_GB2312" w:hint="eastAsia"/>
          <w:sz w:val="32"/>
          <w:szCs w:val="32"/>
        </w:rPr>
        <w:lastRenderedPageBreak/>
        <w:t>容，实行同建同创同责，其工作落实情况由包保和联系社区所在的街道进行综合评价，着力解决有关部门在小区治理上的“表态好落实差”“只说不干嘴把式”的推诿塞责、拖拉低效、迟延误事等问题。</w:t>
      </w:r>
    </w:p>
    <w:p w:rsidR="00EF683B" w:rsidRDefault="00EF683B" w:rsidP="00EF683B">
      <w:pPr>
        <w:snapToGrid w:val="0"/>
        <w:spacing w:line="560" w:lineRule="atLeast"/>
        <w:ind w:firstLineChars="200" w:firstLine="640"/>
        <w:rPr>
          <w:rFonts w:hint="eastAsia"/>
        </w:rPr>
      </w:pPr>
      <w:r>
        <w:rPr>
          <w:rFonts w:ascii="黑体" w:eastAsia="黑体" w:hAnsi="黑体" w:cs="黑体" w:hint="eastAsia"/>
          <w:sz w:val="32"/>
          <w:szCs w:val="32"/>
        </w:rPr>
        <w:t>三是强化包保联系小区涉及的项目、资金、政策等方面支持。</w:t>
      </w:r>
      <w:r>
        <w:rPr>
          <w:rFonts w:ascii="楷体_GB2312" w:eastAsia="楷体_GB2312" w:hAnsi="楷体_GB2312" w:cs="楷体_GB2312" w:hint="eastAsia"/>
          <w:b/>
          <w:bCs/>
          <w:sz w:val="32"/>
          <w:szCs w:val="32"/>
        </w:rPr>
        <w:t>一是明确党建指导员</w:t>
      </w:r>
      <w:r>
        <w:rPr>
          <w:rFonts w:ascii="仿宋_GB2312" w:eastAsia="仿宋_GB2312" w:hAnsi="仿宋_GB2312" w:cs="仿宋_GB2312" w:hint="eastAsia"/>
          <w:sz w:val="32"/>
          <w:szCs w:val="32"/>
        </w:rPr>
        <w:t>。对结对或包保联系的小区州市两级部门（企业）要指派党建指导员或明确专人负责包保或联系的小区管理各项工作，每月至少组织党员参与志愿服务一次以上，以党建推动微服务，提升居民幸福感。</w:t>
      </w:r>
      <w:r>
        <w:rPr>
          <w:rFonts w:ascii="楷体_GB2312" w:eastAsia="楷体_GB2312" w:hAnsi="楷体_GB2312" w:cs="楷体_GB2312" w:hint="eastAsia"/>
          <w:b/>
          <w:bCs/>
          <w:sz w:val="32"/>
          <w:szCs w:val="32"/>
        </w:rPr>
        <w:t>二是强化人财物支持。</w:t>
      </w:r>
      <w:r>
        <w:rPr>
          <w:rFonts w:ascii="仿宋_GB2312" w:eastAsia="仿宋_GB2312" w:hAnsi="仿宋_GB2312" w:cs="仿宋_GB2312" w:hint="eastAsia"/>
          <w:sz w:val="32"/>
          <w:szCs w:val="32"/>
        </w:rPr>
        <w:t>进一步从人、财、物等方面给予社区充分保障，尽可能把资源、服务放到社区。按照“不求所有，只求所用”的原则，把机关单位的停车场、运动场、图书室等公共资源，与对应社区居民共享。</w:t>
      </w:r>
      <w:r>
        <w:rPr>
          <w:rFonts w:ascii="楷体_GB2312" w:eastAsia="楷体_GB2312" w:hAnsi="楷体_GB2312" w:cs="楷体_GB2312" w:hint="eastAsia"/>
          <w:b/>
          <w:bCs/>
          <w:sz w:val="32"/>
          <w:szCs w:val="32"/>
        </w:rPr>
        <w:t>三是强化项目支持。</w:t>
      </w:r>
      <w:r>
        <w:rPr>
          <w:rFonts w:ascii="仿宋_GB2312" w:eastAsia="仿宋_GB2312" w:hAnsi="仿宋_GB2312" w:cs="仿宋_GB2312" w:hint="eastAsia"/>
          <w:sz w:val="32"/>
          <w:szCs w:val="32"/>
        </w:rPr>
        <w:t>州市两级部门（企业）要按照基础类、完善类、提升类等层面的改造内容，从政策、资金等方面，积极主动支持老旧小区改造和城市更新，为实施小区规范管理创造良好的基础条件。支持小区建设情况纳入年度目标考核经济指标进行评价。</w:t>
      </w:r>
      <w:r>
        <w:rPr>
          <w:rFonts w:ascii="楷体_GB2312" w:eastAsia="楷体_GB2312" w:hAnsi="楷体_GB2312" w:cs="楷体_GB2312" w:hint="eastAsia"/>
          <w:b/>
          <w:bCs/>
          <w:sz w:val="32"/>
          <w:szCs w:val="32"/>
        </w:rPr>
        <w:t>四是及时兑现承诺。</w:t>
      </w:r>
      <w:r>
        <w:rPr>
          <w:rFonts w:ascii="仿宋_GB2312" w:eastAsia="仿宋_GB2312" w:hAnsi="仿宋_GB2312" w:cs="仿宋_GB2312" w:hint="eastAsia"/>
          <w:sz w:val="32"/>
          <w:szCs w:val="32"/>
        </w:rPr>
        <w:t>结合党史学习教育和“我为群众办实事”，及时收集城市小区居民“急难愁盼”的公共服务难题，按照“五定工作表”要求，每年承诺办理一批小区实事，切实增强群众的获得感、幸福感、安全感，真正让群众共享到改革发展成果。</w:t>
      </w:r>
    </w:p>
    <w:p w:rsidR="004A49A8" w:rsidRPr="00EF683B" w:rsidRDefault="004A49A8">
      <w:pPr>
        <w:spacing w:line="560" w:lineRule="exact"/>
        <w:ind w:firstLineChars="200" w:firstLine="640"/>
        <w:rPr>
          <w:rFonts w:ascii="仿宋" w:eastAsia="仿宋" w:hAnsi="仿宋" w:cs="仿宋"/>
          <w:color w:val="333333"/>
          <w:sz w:val="32"/>
          <w:szCs w:val="32"/>
          <w:shd w:val="clear" w:color="auto" w:fill="FFFFFF"/>
        </w:rPr>
      </w:pPr>
    </w:p>
    <w:p w:rsidR="004A49A8" w:rsidRDefault="004A49A8">
      <w:pPr>
        <w:spacing w:line="560" w:lineRule="exact"/>
        <w:ind w:firstLineChars="200" w:firstLine="640"/>
        <w:rPr>
          <w:rFonts w:ascii="仿宋" w:eastAsia="仿宋" w:hAnsi="仿宋" w:cs="仿宋"/>
          <w:color w:val="333333"/>
          <w:sz w:val="32"/>
          <w:szCs w:val="32"/>
          <w:shd w:val="clear" w:color="auto" w:fill="FFFFFF"/>
        </w:rPr>
      </w:pPr>
    </w:p>
    <w:p w:rsidR="004A49A8" w:rsidRDefault="000F5AD2">
      <w:pPr>
        <w:spacing w:line="560" w:lineRule="exact"/>
        <w:ind w:firstLineChars="200" w:firstLine="643"/>
        <w:rPr>
          <w:rStyle w:val="NormalCharacter"/>
          <w:rFonts w:ascii="仿宋" w:eastAsia="仿宋" w:hAnsi="仿宋" w:cs="仿宋"/>
          <w:kern w:val="0"/>
          <w:sz w:val="32"/>
          <w:szCs w:val="32"/>
        </w:rPr>
      </w:pPr>
      <w:r>
        <w:rPr>
          <w:rStyle w:val="NormalCharacter"/>
          <w:rFonts w:ascii="黑体" w:eastAsia="黑体" w:hAnsi="黑体" w:cs="黑体" w:hint="eastAsia"/>
          <w:b/>
          <w:bCs/>
          <w:kern w:val="0"/>
          <w:sz w:val="32"/>
          <w:szCs w:val="32"/>
        </w:rPr>
        <w:t>注：</w:t>
      </w:r>
      <w:r>
        <w:rPr>
          <w:rStyle w:val="NormalCharacter"/>
          <w:rFonts w:ascii="仿宋" w:eastAsia="仿宋" w:hAnsi="仿宋" w:cs="仿宋" w:hint="eastAsia"/>
          <w:kern w:val="0"/>
          <w:sz w:val="32"/>
          <w:szCs w:val="32"/>
        </w:rPr>
        <w:t>1</w:t>
      </w:r>
      <w:r>
        <w:rPr>
          <w:rStyle w:val="NormalCharacter"/>
          <w:rFonts w:ascii="仿宋" w:eastAsia="仿宋" w:hAnsi="仿宋" w:cs="仿宋" w:hint="eastAsia"/>
          <w:kern w:val="0"/>
          <w:sz w:val="32"/>
          <w:szCs w:val="32"/>
        </w:rPr>
        <w:t>、提案会办单位需将会办意见送主办单位，由主办单位连同《提案答复件》、《征询意见表》一并抄送州政协；（涉及目标考核）</w:t>
      </w:r>
    </w:p>
    <w:p w:rsidR="004A49A8" w:rsidRDefault="000F5AD2">
      <w:pPr>
        <w:spacing w:line="560" w:lineRule="exact"/>
        <w:ind w:firstLineChars="400" w:firstLine="1280"/>
        <w:rPr>
          <w:rStyle w:val="NormalCharacter"/>
          <w:rFonts w:ascii="仿宋" w:eastAsia="仿宋" w:hAnsi="仿宋" w:cs="仿宋"/>
          <w:kern w:val="0"/>
          <w:sz w:val="32"/>
          <w:szCs w:val="32"/>
        </w:rPr>
      </w:pPr>
      <w:r>
        <w:rPr>
          <w:rStyle w:val="NormalCharacter"/>
          <w:rFonts w:ascii="仿宋" w:eastAsia="仿宋" w:hAnsi="仿宋" w:cs="仿宋" w:hint="eastAsia"/>
          <w:kern w:val="0"/>
          <w:sz w:val="32"/>
          <w:szCs w:val="32"/>
        </w:rPr>
        <w:t>2</w:t>
      </w:r>
      <w:r>
        <w:rPr>
          <w:rStyle w:val="NormalCharacter"/>
          <w:rFonts w:ascii="仿宋" w:eastAsia="仿宋" w:hAnsi="仿宋" w:cs="仿宋" w:hint="eastAsia"/>
          <w:kern w:val="0"/>
          <w:sz w:val="32"/>
          <w:szCs w:val="32"/>
        </w:rPr>
        <w:t>、州政协联系方式：州政协办</w:t>
      </w:r>
      <w:r>
        <w:rPr>
          <w:rStyle w:val="NormalCharacter"/>
          <w:rFonts w:ascii="仿宋" w:eastAsia="仿宋" w:hAnsi="仿宋" w:cs="仿宋" w:hint="eastAsia"/>
          <w:kern w:val="0"/>
          <w:sz w:val="32"/>
          <w:szCs w:val="32"/>
        </w:rPr>
        <w:t>402</w:t>
      </w:r>
      <w:r>
        <w:rPr>
          <w:rStyle w:val="NormalCharacter"/>
          <w:rFonts w:ascii="仿宋" w:eastAsia="仿宋" w:hAnsi="仿宋" w:cs="仿宋" w:hint="eastAsia"/>
          <w:kern w:val="0"/>
          <w:sz w:val="32"/>
          <w:szCs w:val="32"/>
        </w:rPr>
        <w:t>室、传真</w:t>
      </w:r>
      <w:r>
        <w:rPr>
          <w:rStyle w:val="NormalCharacter"/>
          <w:rFonts w:ascii="仿宋" w:eastAsia="仿宋" w:hAnsi="仿宋" w:cs="仿宋" w:hint="eastAsia"/>
          <w:kern w:val="0"/>
          <w:sz w:val="32"/>
          <w:szCs w:val="32"/>
        </w:rPr>
        <w:t>8428882</w:t>
      </w:r>
      <w:r>
        <w:rPr>
          <w:rStyle w:val="NormalCharacter"/>
          <w:rFonts w:ascii="仿宋" w:eastAsia="仿宋" w:hAnsi="仿宋" w:cs="仿宋" w:hint="eastAsia"/>
          <w:kern w:val="0"/>
          <w:sz w:val="32"/>
          <w:szCs w:val="32"/>
        </w:rPr>
        <w:t>，协同账号：州政协办公室收发员（备注：</w:t>
      </w:r>
      <w:r>
        <w:rPr>
          <w:rStyle w:val="NormalCharacter"/>
          <w:rFonts w:ascii="仿宋" w:eastAsia="仿宋" w:hAnsi="仿宋" w:cs="仿宋" w:hint="eastAsia"/>
          <w:kern w:val="0"/>
          <w:sz w:val="32"/>
          <w:szCs w:val="32"/>
        </w:rPr>
        <w:t>XXX</w:t>
      </w:r>
      <w:r>
        <w:rPr>
          <w:rStyle w:val="NormalCharacter"/>
          <w:rFonts w:ascii="仿宋" w:eastAsia="仿宋" w:hAnsi="仿宋" w:cs="仿宋" w:hint="eastAsia"/>
          <w:kern w:val="0"/>
          <w:sz w:val="32"/>
          <w:szCs w:val="32"/>
        </w:rPr>
        <w:t>号提案答复件）。</w:t>
      </w:r>
    </w:p>
    <w:sectPr w:rsidR="004A49A8" w:rsidSect="004A49A8">
      <w:headerReference w:type="default"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AD2" w:rsidRDefault="000F5AD2" w:rsidP="004A49A8">
      <w:r>
        <w:separator/>
      </w:r>
    </w:p>
  </w:endnote>
  <w:endnote w:type="continuationSeparator" w:id="0">
    <w:p w:rsidR="000F5AD2" w:rsidRDefault="000F5AD2" w:rsidP="004A4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8941"/>
    </w:sdtPr>
    <w:sdtContent>
      <w:p w:rsidR="004A49A8" w:rsidRDefault="004A49A8">
        <w:pPr>
          <w:pStyle w:val="a3"/>
          <w:jc w:val="center"/>
        </w:pPr>
        <w:r w:rsidRPr="004A49A8">
          <w:fldChar w:fldCharType="begin"/>
        </w:r>
        <w:r w:rsidR="000F5AD2">
          <w:instrText xml:space="preserve"> PAGE   \* MERGEFORMAT </w:instrText>
        </w:r>
        <w:r w:rsidRPr="004A49A8">
          <w:fldChar w:fldCharType="separate"/>
        </w:r>
        <w:r w:rsidR="00EF683B" w:rsidRPr="00EF683B">
          <w:rPr>
            <w:noProof/>
            <w:lang w:val="zh-CN"/>
          </w:rPr>
          <w:t>1</w:t>
        </w:r>
        <w:r>
          <w:rPr>
            <w:lang w:val="zh-CN"/>
          </w:rPr>
          <w:fldChar w:fldCharType="end"/>
        </w:r>
      </w:p>
    </w:sdtContent>
  </w:sdt>
  <w:p w:rsidR="004A49A8" w:rsidRDefault="004A49A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AD2" w:rsidRDefault="000F5AD2" w:rsidP="004A49A8">
      <w:r>
        <w:separator/>
      </w:r>
    </w:p>
  </w:footnote>
  <w:footnote w:type="continuationSeparator" w:id="0">
    <w:p w:rsidR="000F5AD2" w:rsidRDefault="000F5AD2" w:rsidP="004A4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A8" w:rsidRDefault="004A49A8">
    <w:pPr>
      <w:pStyle w:val="a4"/>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useFELayout/>
  </w:compat>
  <w:rsids>
    <w:rsidRoot w:val="00FB6911"/>
    <w:rsid w:val="00062089"/>
    <w:rsid w:val="000F5AD2"/>
    <w:rsid w:val="002F6404"/>
    <w:rsid w:val="00372D70"/>
    <w:rsid w:val="004A49A8"/>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EF683B"/>
    <w:rsid w:val="00FB6911"/>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42F10C9F"/>
    <w:rsid w:val="4A196944"/>
    <w:rsid w:val="4F6B5D70"/>
    <w:rsid w:val="507F065A"/>
    <w:rsid w:val="5236789E"/>
    <w:rsid w:val="559F1A55"/>
    <w:rsid w:val="5A7C34BF"/>
    <w:rsid w:val="5AA17385"/>
    <w:rsid w:val="5B7C24C8"/>
    <w:rsid w:val="5E9F6D2C"/>
    <w:rsid w:val="61895CCF"/>
    <w:rsid w:val="640D7930"/>
    <w:rsid w:val="66F35DD9"/>
    <w:rsid w:val="6854075C"/>
    <w:rsid w:val="69A37ABB"/>
    <w:rsid w:val="7C1F0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Block Text" w:uiPriority="99" w:qFormat="1"/>
    <w:lsdException w:name="Hyperlink"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49A8"/>
    <w:pPr>
      <w:jc w:val="both"/>
      <w:textAlignment w:val="baseline"/>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A49A8"/>
    <w:pPr>
      <w:snapToGrid w:val="0"/>
      <w:jc w:val="left"/>
    </w:pPr>
    <w:rPr>
      <w:sz w:val="18"/>
      <w:szCs w:val="18"/>
    </w:rPr>
  </w:style>
  <w:style w:type="paragraph" w:styleId="a4">
    <w:name w:val="header"/>
    <w:basedOn w:val="a"/>
    <w:qFormat/>
    <w:rsid w:val="004A49A8"/>
    <w:pPr>
      <w:pBdr>
        <w:bottom w:val="single" w:sz="6" w:space="0" w:color="000000"/>
      </w:pBdr>
      <w:snapToGrid w:val="0"/>
      <w:jc w:val="center"/>
    </w:pPr>
    <w:rPr>
      <w:sz w:val="18"/>
      <w:szCs w:val="18"/>
    </w:rPr>
  </w:style>
  <w:style w:type="paragraph" w:styleId="a5">
    <w:name w:val="Normal (Web)"/>
    <w:basedOn w:val="a"/>
    <w:qFormat/>
    <w:rsid w:val="004A49A8"/>
    <w:pPr>
      <w:spacing w:beforeAutospacing="1" w:afterAutospacing="1"/>
      <w:jc w:val="left"/>
    </w:pPr>
    <w:rPr>
      <w:kern w:val="0"/>
      <w:sz w:val="24"/>
    </w:rPr>
  </w:style>
  <w:style w:type="character" w:styleId="a6">
    <w:name w:val="Strong"/>
    <w:qFormat/>
    <w:rsid w:val="004A49A8"/>
    <w:rPr>
      <w:rFonts w:cs="Times New Roman"/>
      <w:b/>
      <w:bCs/>
    </w:rPr>
  </w:style>
  <w:style w:type="character" w:styleId="a7">
    <w:name w:val="Hyperlink"/>
    <w:basedOn w:val="NormalCharacter"/>
    <w:semiHidden/>
    <w:qFormat/>
    <w:rsid w:val="004A49A8"/>
    <w:rPr>
      <w:color w:val="0000FF"/>
      <w:u w:val="single"/>
    </w:rPr>
  </w:style>
  <w:style w:type="character" w:customStyle="1" w:styleId="NormalCharacter">
    <w:name w:val="NormalCharacter"/>
    <w:semiHidden/>
    <w:qFormat/>
    <w:rsid w:val="004A49A8"/>
  </w:style>
  <w:style w:type="paragraph" w:customStyle="1" w:styleId="Heading1">
    <w:name w:val="Heading1"/>
    <w:basedOn w:val="a"/>
    <w:link w:val="UserStyle3"/>
    <w:qFormat/>
    <w:rsid w:val="004A49A8"/>
    <w:pPr>
      <w:spacing w:before="100" w:beforeAutospacing="1" w:after="100" w:afterAutospacing="1"/>
      <w:jc w:val="left"/>
    </w:pPr>
    <w:rPr>
      <w:rFonts w:ascii="宋体" w:hAnsi="宋体" w:cs="宋体"/>
      <w:b/>
      <w:bCs/>
      <w:kern w:val="36"/>
      <w:sz w:val="48"/>
      <w:szCs w:val="48"/>
    </w:rPr>
  </w:style>
  <w:style w:type="table" w:customStyle="1" w:styleId="TableNormal">
    <w:name w:val="TableNormal"/>
    <w:semiHidden/>
    <w:qFormat/>
    <w:rsid w:val="004A49A8"/>
    <w:tblPr>
      <w:tblCellMar>
        <w:top w:w="0" w:type="dxa"/>
        <w:left w:w="0" w:type="dxa"/>
        <w:bottom w:w="0" w:type="dxa"/>
        <w:right w:w="0" w:type="dxa"/>
      </w:tblCellMar>
    </w:tblPr>
  </w:style>
  <w:style w:type="paragraph" w:customStyle="1" w:styleId="Acetate">
    <w:name w:val="Acetate"/>
    <w:basedOn w:val="a"/>
    <w:qFormat/>
    <w:rsid w:val="004A49A8"/>
    <w:rPr>
      <w:sz w:val="18"/>
      <w:szCs w:val="18"/>
    </w:rPr>
  </w:style>
  <w:style w:type="paragraph" w:customStyle="1" w:styleId="UserStyle0">
    <w:name w:val="UserStyle_0"/>
    <w:basedOn w:val="a"/>
    <w:qFormat/>
    <w:rsid w:val="004A49A8"/>
    <w:pPr>
      <w:spacing w:before="100" w:beforeAutospacing="1" w:after="100" w:afterAutospacing="1"/>
      <w:jc w:val="left"/>
    </w:pPr>
    <w:rPr>
      <w:rFonts w:ascii="黑体" w:eastAsia="黑体" w:hAnsi="宋体" w:cs="宋体"/>
      <w:b/>
      <w:bCs/>
      <w:kern w:val="0"/>
      <w:sz w:val="36"/>
      <w:szCs w:val="36"/>
    </w:rPr>
  </w:style>
  <w:style w:type="paragraph" w:customStyle="1" w:styleId="UserStyle1">
    <w:name w:val="UserStyle_1"/>
    <w:basedOn w:val="a"/>
    <w:qFormat/>
    <w:rsid w:val="004A49A8"/>
    <w:pPr>
      <w:spacing w:before="100" w:beforeAutospacing="1" w:after="100" w:afterAutospacing="1"/>
      <w:jc w:val="left"/>
    </w:pPr>
    <w:rPr>
      <w:rFonts w:ascii="黑体" w:eastAsia="黑体" w:hAnsi="宋体" w:cs="宋体"/>
      <w:b/>
      <w:bCs/>
      <w:kern w:val="0"/>
      <w:sz w:val="54"/>
      <w:szCs w:val="54"/>
    </w:rPr>
  </w:style>
  <w:style w:type="paragraph" w:customStyle="1" w:styleId="UserStyle2">
    <w:name w:val="UserStyle_2"/>
    <w:basedOn w:val="a"/>
    <w:qFormat/>
    <w:rsid w:val="004A49A8"/>
    <w:pPr>
      <w:spacing w:before="100" w:beforeAutospacing="1" w:after="100" w:afterAutospacing="1"/>
      <w:jc w:val="left"/>
    </w:pPr>
    <w:rPr>
      <w:rFonts w:ascii="宋体" w:hAnsi="宋体"/>
      <w:kern w:val="0"/>
      <w:sz w:val="24"/>
    </w:rPr>
  </w:style>
  <w:style w:type="character" w:customStyle="1" w:styleId="UserStyle3">
    <w:name w:val="UserStyle_3"/>
    <w:basedOn w:val="NormalCharacter"/>
    <w:link w:val="Heading1"/>
    <w:qFormat/>
    <w:rsid w:val="004A49A8"/>
    <w:rPr>
      <w:rFonts w:ascii="宋体" w:hAnsi="宋体" w:cs="宋体"/>
      <w:b/>
      <w:bCs/>
      <w:kern w:val="36"/>
      <w:sz w:val="48"/>
      <w:szCs w:val="48"/>
    </w:rPr>
  </w:style>
  <w:style w:type="character" w:customStyle="1" w:styleId="UserStyle4">
    <w:name w:val="UserStyle_4"/>
    <w:basedOn w:val="NormalCharacter"/>
    <w:qFormat/>
    <w:rsid w:val="004A49A8"/>
  </w:style>
  <w:style w:type="paragraph" w:customStyle="1" w:styleId="HtmlNormal">
    <w:name w:val="HtmlNormal"/>
    <w:basedOn w:val="a"/>
    <w:semiHidden/>
    <w:qFormat/>
    <w:rsid w:val="004A49A8"/>
    <w:pPr>
      <w:spacing w:before="100" w:beforeAutospacing="1" w:after="100" w:afterAutospacing="1"/>
      <w:jc w:val="left"/>
    </w:pPr>
    <w:rPr>
      <w:rFonts w:ascii="宋体" w:hAnsi="宋体"/>
      <w:kern w:val="0"/>
      <w:sz w:val="24"/>
    </w:rPr>
  </w:style>
  <w:style w:type="character" w:customStyle="1" w:styleId="Char">
    <w:name w:val="页脚 Char"/>
    <w:basedOn w:val="a0"/>
    <w:link w:val="a3"/>
    <w:uiPriority w:val="99"/>
    <w:qFormat/>
    <w:rsid w:val="004A49A8"/>
    <w:rPr>
      <w:rFonts w:cstheme="minorBidi"/>
      <w:kern w:val="2"/>
      <w:sz w:val="18"/>
      <w:szCs w:val="18"/>
    </w:rPr>
  </w:style>
  <w:style w:type="paragraph" w:styleId="a8">
    <w:name w:val="Block Text"/>
    <w:basedOn w:val="a"/>
    <w:uiPriority w:val="99"/>
    <w:unhideWhenUsed/>
    <w:qFormat/>
    <w:rsid w:val="00EF683B"/>
    <w:pPr>
      <w:widowControl w:val="0"/>
      <w:spacing w:after="120"/>
      <w:ind w:leftChars="700" w:left="1440" w:rightChars="700" w:right="1440"/>
      <w:textAlignment w:val="auto"/>
    </w:pPr>
    <w:rPr>
      <w:rFonts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437</Words>
  <Characters>2493</Characters>
  <Application>Microsoft Office Word</Application>
  <DocSecurity>0</DocSecurity>
  <Lines>20</Lines>
  <Paragraphs>5</Paragraphs>
  <ScaleCrop>false</ScaleCrop>
  <Company>Micorosoft</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2</cp:revision>
  <cp:lastPrinted>2021-02-26T02:55:00Z</cp:lastPrinted>
  <dcterms:created xsi:type="dcterms:W3CDTF">2022-01-08T01:56:00Z</dcterms:created>
  <dcterms:modified xsi:type="dcterms:W3CDTF">2022-01-08T01:56:00Z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