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0"/>
        <w:spacing w:before="0" w:beforeAutospacing="0" w:after="0" w:afterAutospacing="0" w:line="600" w:lineRule="exact"/>
        <w:jc w:val="center"/>
        <w:rPr>
          <w:rStyle w:val="12"/>
          <w:rFonts w:ascii="黑体" w:eastAsia="黑体"/>
          <w:sz w:val="44"/>
          <w:szCs w:val="44"/>
        </w:rPr>
      </w:pPr>
      <w:r>
        <w:rPr>
          <w:rStyle w:val="10"/>
          <w:rFonts w:ascii="黑体" w:eastAsia="黑体" w:cs="宋体"/>
          <w:sz w:val="44"/>
          <w:szCs w:val="44"/>
        </w:rPr>
        <w:t>中国人民政治协商会议</w:t>
      </w:r>
    </w:p>
    <w:p>
      <w:pPr>
        <w:pStyle w:val="18"/>
        <w:spacing w:before="0" w:beforeAutospacing="0" w:after="0" w:afterAutospacing="0" w:line="600" w:lineRule="exact"/>
        <w:jc w:val="center"/>
        <w:rPr>
          <w:rStyle w:val="12"/>
          <w:rFonts w:hint="eastAsia"/>
          <w:sz w:val="44"/>
          <w:szCs w:val="44"/>
        </w:rPr>
      </w:pPr>
      <w:r>
        <w:rPr>
          <w:rStyle w:val="12"/>
          <w:sz w:val="44"/>
          <w:szCs w:val="44"/>
        </w:rPr>
        <w:t>黔东南苗族侗族自治州委员会</w:t>
      </w:r>
    </w:p>
    <w:p>
      <w:pPr>
        <w:pStyle w:val="18"/>
        <w:spacing w:before="0" w:beforeAutospacing="0" w:after="0" w:afterAutospacing="0" w:line="600" w:lineRule="exact"/>
        <w:jc w:val="center"/>
        <w:rPr>
          <w:rStyle w:val="12"/>
          <w:rFonts w:hint="eastAsia"/>
          <w:sz w:val="44"/>
          <w:szCs w:val="44"/>
        </w:rPr>
      </w:pPr>
      <w:r>
        <w:rPr>
          <w:rStyle w:val="12"/>
          <w:sz w:val="44"/>
          <w:szCs w:val="44"/>
        </w:rPr>
        <w:t>提</w:t>
      </w:r>
      <w:r>
        <w:rPr>
          <w:rStyle w:val="12"/>
          <w:rFonts w:hint="eastAsia"/>
          <w:sz w:val="44"/>
          <w:szCs w:val="44"/>
        </w:rPr>
        <w:t xml:space="preserve">   </w:t>
      </w:r>
      <w:r>
        <w:rPr>
          <w:rStyle w:val="12"/>
          <w:sz w:val="44"/>
          <w:szCs w:val="44"/>
        </w:rPr>
        <w:t>案</w:t>
      </w:r>
    </w:p>
    <w:p>
      <w:pPr>
        <w:spacing w:line="320" w:lineRule="exact"/>
        <w:jc w:val="center"/>
        <w:textAlignment w:val="top"/>
        <w:rPr>
          <w:rStyle w:val="12"/>
          <w:rFonts w:hint="eastAsia" w:ascii="宋体" w:hAnsi="宋体"/>
          <w:kern w:val="0"/>
          <w:sz w:val="24"/>
        </w:rPr>
      </w:pPr>
    </w:p>
    <w:p>
      <w:pPr>
        <w:spacing w:line="320" w:lineRule="exact"/>
        <w:jc w:val="center"/>
        <w:textAlignment w:val="top"/>
        <w:rPr>
          <w:rStyle w:val="12"/>
          <w:rFonts w:hint="eastAsia" w:ascii="宋体" w:hAnsi="宋体"/>
          <w:kern w:val="0"/>
          <w:sz w:val="24"/>
        </w:rPr>
      </w:pPr>
    </w:p>
    <w:p>
      <w:pPr>
        <w:spacing w:line="760" w:lineRule="exact"/>
        <w:jc w:val="both"/>
        <w:textAlignment w:val="top"/>
        <w:rPr>
          <w:rStyle w:val="12"/>
          <w:rFonts w:ascii="宋体" w:hAnsi="宋体"/>
          <w:kern w:val="0"/>
          <w:sz w:val="24"/>
        </w:rPr>
      </w:pPr>
      <w:r>
        <w:rPr>
          <w:rStyle w:val="12"/>
          <w:rFonts w:ascii="宋体" w:hAnsi="宋体"/>
          <w:kern w:val="0"/>
          <w:sz w:val="24"/>
        </w:rPr>
        <mc:AlternateContent>
          <mc:Choice Requires="wps">
            <w:drawing>
              <wp:inline distT="0" distB="0" distL="114300" distR="114300">
                <wp:extent cx="5212080" cy="35560"/>
                <wp:effectExtent l="0" t="0" r="7620" b="2540"/>
                <wp:docPr id="1" name="矩形 1"/>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C+6oZl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320" w:lineRule="exact"/>
        <w:rPr>
          <w:rStyle w:val="12"/>
          <w:rFonts w:hint="default" w:ascii="宋体" w:hAnsi="宋体" w:eastAsia="宋体"/>
          <w:kern w:val="0"/>
          <w:sz w:val="24"/>
          <w:lang w:val="en-US" w:eastAsia="zh-CN"/>
        </w:rPr>
      </w:pPr>
      <w:r>
        <w:rPr>
          <w:rStyle w:val="12"/>
          <w:rFonts w:ascii="宋体" w:hAnsi="宋体"/>
          <w:kern w:val="0"/>
          <w:sz w:val="24"/>
        </w:rPr>
        <w:t>第十</w:t>
      </w:r>
      <w:r>
        <w:rPr>
          <w:rStyle w:val="12"/>
          <w:rFonts w:hint="eastAsia" w:ascii="宋体" w:hAnsi="宋体"/>
          <w:kern w:val="0"/>
          <w:sz w:val="24"/>
          <w:lang w:val="en-US" w:eastAsia="zh-CN"/>
        </w:rPr>
        <w:t>三</w:t>
      </w:r>
      <w:r>
        <w:rPr>
          <w:rStyle w:val="12"/>
          <w:rFonts w:ascii="宋体" w:hAnsi="宋体"/>
          <w:kern w:val="0"/>
          <w:sz w:val="24"/>
        </w:rPr>
        <w:t>届第</w:t>
      </w:r>
      <w:r>
        <w:rPr>
          <w:rStyle w:val="12"/>
          <w:rFonts w:hint="eastAsia" w:ascii="宋体" w:hAnsi="宋体"/>
          <w:kern w:val="0"/>
          <w:sz w:val="24"/>
          <w:lang w:val="en-US" w:eastAsia="zh-CN"/>
        </w:rPr>
        <w:t>一</w:t>
      </w:r>
      <w:r>
        <w:rPr>
          <w:rStyle w:val="12"/>
          <w:rFonts w:ascii="宋体" w:hAnsi="宋体"/>
          <w:kern w:val="0"/>
          <w:sz w:val="24"/>
        </w:rPr>
        <w:t>次会议　       　第</w:t>
      </w:r>
      <w:r>
        <w:rPr>
          <w:rStyle w:val="12"/>
          <w:rFonts w:hint="eastAsia" w:ascii="宋体" w:hAnsi="宋体"/>
          <w:kern w:val="0"/>
          <w:sz w:val="24"/>
          <w:lang w:val="en-US" w:eastAsia="zh-CN"/>
        </w:rPr>
        <w:t>190</w:t>
      </w:r>
      <w:r>
        <w:rPr>
          <w:rStyle w:val="12"/>
          <w:rFonts w:ascii="宋体" w:hAnsi="宋体"/>
          <w:kern w:val="0"/>
          <w:sz w:val="24"/>
        </w:rPr>
        <w:t xml:space="preserve">号　    </w:t>
      </w:r>
      <w:r>
        <w:rPr>
          <w:rStyle w:val="12"/>
          <w:rFonts w:hint="eastAsia" w:ascii="宋体" w:hAnsi="宋体"/>
          <w:kern w:val="0"/>
          <w:sz w:val="24"/>
        </w:rPr>
        <w:t xml:space="preserve">    </w:t>
      </w:r>
      <w:r>
        <w:rPr>
          <w:rStyle w:val="12"/>
          <w:rFonts w:hint="eastAsia" w:ascii="宋体" w:hAnsi="宋体"/>
          <w:kern w:val="0"/>
          <w:sz w:val="24"/>
          <w:lang w:val="en-US" w:eastAsia="zh-CN"/>
        </w:rPr>
        <w:t xml:space="preserve"> 类别：社会建设类     </w:t>
      </w:r>
    </w:p>
    <w:p>
      <w:pPr>
        <w:spacing w:line="320" w:lineRule="exact"/>
        <w:jc w:val="left"/>
        <w:rPr>
          <w:rStyle w:val="12"/>
          <w:rFonts w:ascii="宋体" w:hAnsi="宋体"/>
          <w:kern w:val="0"/>
          <w:sz w:val="24"/>
        </w:rPr>
      </w:pPr>
      <w:r>
        <w:rPr>
          <w:rStyle w:val="12"/>
          <w:rFonts w:ascii="宋体" w:hAnsi="宋体"/>
          <w:kern w:val="0"/>
          <w:sz w:val="24"/>
        </w:rPr>
        <mc:AlternateContent>
          <mc:Choice Requires="wps">
            <w:drawing>
              <wp:inline distT="0" distB="0" distL="114300" distR="114300">
                <wp:extent cx="5274945" cy="38100"/>
                <wp:effectExtent l="0" t="0" r="1905" b="0"/>
                <wp:docPr id="2" name="矩形 2"/>
                <wp:cNvGraphicFramePr/>
                <a:graphic xmlns:a="http://schemas.openxmlformats.org/drawingml/2006/main">
                  <a:graphicData uri="http://schemas.microsoft.com/office/word/2010/wordprocessingShape">
                    <wps:wsp>
                      <wps:cNvSpPr/>
                      <wps:spPr>
                        <a:xfrm>
                          <a:off x="0" y="0"/>
                          <a:ext cx="5274945" cy="3810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3pt;width:415.35pt;" fillcolor="#ACA899" filled="t" stroked="f" coordsize="21600,21600" o:gfxdata="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zMVtO0wAAAAMBAAAPAAAAAAAAAAEAIAAAACIAAABkcnMvZG93bnJldi54bWxQSwEC&#10;FAAUAAAACACHTuJApo3SZ8ABAAB3AwAADgAAAAAAAAABACAAAAAiAQAAZHJzL2Uyb0RvYy54bWxQ&#10;SwUGAAAAAAYABgBZAQAAVAUAAAAA&#10;">
                <v:fill on="t" focussize="0,0"/>
                <v:stroke on="f"/>
                <v:imagedata o:title=""/>
                <o:lock v:ext="edit" aspectratio="f"/>
                <v:textbox>
                  <w:txbxContent>
                    <w:p/>
                  </w:txbxContent>
                </v:textbox>
                <w10:wrap type="none"/>
                <w10:anchorlock/>
              </v:rect>
            </w:pict>
          </mc:Fallback>
        </mc:AlternateContent>
      </w:r>
    </w:p>
    <w:tbl>
      <w:tblPr>
        <w:tblStyle w:val="8"/>
        <w:tblW w:w="8550" w:type="dxa"/>
        <w:tblInd w:w="0" w:type="dxa"/>
        <w:tblLayout w:type="fixed"/>
        <w:tblCellMar>
          <w:top w:w="0" w:type="dxa"/>
          <w:left w:w="15" w:type="dxa"/>
          <w:bottom w:w="0" w:type="dxa"/>
          <w:right w:w="15" w:type="dxa"/>
        </w:tblCellMar>
      </w:tblPr>
      <w:tblGrid>
        <w:gridCol w:w="1753"/>
        <w:gridCol w:w="3872"/>
        <w:gridCol w:w="1440"/>
        <w:gridCol w:w="1485"/>
      </w:tblGrid>
      <w:tr>
        <w:tblPrEx>
          <w:tblCellMar>
            <w:top w:w="0" w:type="dxa"/>
            <w:left w:w="15" w:type="dxa"/>
            <w:bottom w:w="0" w:type="dxa"/>
            <w:right w:w="15" w:type="dxa"/>
          </w:tblCellMar>
        </w:tblPrEx>
        <w:tc>
          <w:tcPr>
            <w:tcW w:w="1753" w:type="dxa"/>
            <w:vAlign w:val="center"/>
          </w:tcPr>
          <w:p>
            <w:pPr>
              <w:jc w:val="left"/>
              <w:rPr>
                <w:rStyle w:val="12"/>
                <w:rFonts w:ascii="宋体" w:hAnsi="宋体"/>
                <w:kern w:val="0"/>
                <w:sz w:val="24"/>
              </w:rPr>
            </w:pPr>
            <w:r>
              <w:rPr>
                <w:rStyle w:val="12"/>
                <w:rFonts w:ascii="黑体" w:hAnsi="宋体" w:eastAsia="黑体" w:cs="宋体"/>
                <w:b/>
                <w:bCs/>
                <w:kern w:val="0"/>
                <w:sz w:val="24"/>
              </w:rPr>
              <w:t>案</w:t>
            </w:r>
            <w:r>
              <w:rPr>
                <w:rStyle w:val="12"/>
                <w:rFonts w:ascii="宋体" w:hAnsi="宋体" w:eastAsia="黑体" w:cs="宋体"/>
                <w:b/>
                <w:bCs/>
                <w:kern w:val="0"/>
                <w:sz w:val="24"/>
              </w:rPr>
              <w:t>  </w:t>
            </w:r>
            <w:r>
              <w:rPr>
                <w:rStyle w:val="12"/>
                <w:rFonts w:ascii="黑体" w:hAnsi="宋体" w:eastAsia="黑体" w:cs="宋体"/>
                <w:b/>
                <w:bCs/>
                <w:kern w:val="0"/>
                <w:sz w:val="24"/>
              </w:rPr>
              <w:t>由</w:t>
            </w:r>
            <w:r>
              <w:rPr>
                <w:rStyle w:val="12"/>
                <w:rFonts w:ascii="宋体" w:hAnsi="宋体" w:cs="宋体"/>
                <w:b/>
                <w:bCs/>
                <w:kern w:val="0"/>
                <w:sz w:val="24"/>
              </w:rPr>
              <w:t>：</w:t>
            </w:r>
          </w:p>
        </w:tc>
        <w:tc>
          <w:tcPr>
            <w:tcW w:w="6797" w:type="dxa"/>
            <w:gridSpan w:val="3"/>
            <w:vAlign w:val="center"/>
          </w:tcPr>
          <w:p>
            <w:pPr>
              <w:jc w:val="left"/>
              <w:rPr>
                <w:rStyle w:val="12"/>
                <w:rFonts w:ascii="宋体" w:hAnsi="宋体" w:cs="宋体"/>
                <w:b/>
                <w:bCs/>
                <w:kern w:val="0"/>
                <w:sz w:val="24"/>
              </w:rPr>
            </w:pPr>
            <w:r>
              <w:rPr>
                <w:rStyle w:val="12"/>
                <w:rFonts w:hint="eastAsia" w:ascii="宋体" w:hAnsi="宋体" w:cs="宋体"/>
                <w:b/>
                <w:bCs/>
                <w:kern w:val="0"/>
                <w:sz w:val="24"/>
              </w:rPr>
              <w:t>关于整治居民小区私搭乱建现象的建议</w:t>
            </w:r>
          </w:p>
        </w:tc>
      </w:tr>
      <w:tr>
        <w:tblPrEx>
          <w:tblCellMar>
            <w:top w:w="0" w:type="dxa"/>
            <w:left w:w="15" w:type="dxa"/>
            <w:bottom w:w="0" w:type="dxa"/>
            <w:right w:w="15" w:type="dxa"/>
          </w:tblCellMar>
        </w:tblPrEx>
        <w:tc>
          <w:tcPr>
            <w:tcW w:w="1753" w:type="dxa"/>
            <w:vAlign w:val="center"/>
          </w:tcPr>
          <w:p>
            <w:pPr>
              <w:jc w:val="left"/>
              <w:rPr>
                <w:rStyle w:val="12"/>
                <w:rFonts w:ascii="宋体" w:hAnsi="宋体"/>
                <w:kern w:val="0"/>
                <w:sz w:val="24"/>
              </w:rPr>
            </w:pPr>
            <w:r>
              <w:rPr>
                <w:rStyle w:val="12"/>
                <w:rFonts w:ascii="黑体" w:hAnsi="宋体" w:eastAsia="黑体" w:cs="宋体"/>
                <w:b/>
                <w:bCs/>
                <w:kern w:val="0"/>
                <w:sz w:val="24"/>
              </w:rPr>
              <w:t>审查意见</w:t>
            </w:r>
            <w:r>
              <w:rPr>
                <w:rStyle w:val="12"/>
                <w:rFonts w:ascii="宋体" w:hAnsi="宋体" w:cs="宋体"/>
                <w:b/>
                <w:bCs/>
                <w:kern w:val="0"/>
                <w:sz w:val="24"/>
              </w:rPr>
              <w:t>：</w:t>
            </w:r>
          </w:p>
        </w:tc>
        <w:tc>
          <w:tcPr>
            <w:tcW w:w="6797" w:type="dxa"/>
            <w:gridSpan w:val="3"/>
            <w:vAlign w:val="center"/>
          </w:tcPr>
          <w:p>
            <w:pPr>
              <w:jc w:val="left"/>
              <w:rPr>
                <w:rStyle w:val="12"/>
                <w:rFonts w:hint="default" w:ascii="宋体" w:hAnsi="宋体" w:eastAsia="宋体"/>
                <w:kern w:val="0"/>
                <w:sz w:val="24"/>
                <w:lang w:val="en-US" w:eastAsia="zh-CN"/>
              </w:rPr>
            </w:pPr>
            <w:r>
              <w:rPr>
                <w:rStyle w:val="12"/>
                <w:rFonts w:hint="eastAsia" w:ascii="宋体" w:hAnsi="宋体"/>
                <w:kern w:val="0"/>
                <w:sz w:val="24"/>
                <w:lang w:eastAsia="zh-CN"/>
              </w:rPr>
              <w:t>主办：</w:t>
            </w:r>
            <w:r>
              <w:rPr>
                <w:rFonts w:hint="eastAsia" w:ascii="宋体" w:hAnsi="宋体" w:cs="宋体"/>
                <w:kern w:val="0"/>
                <w:sz w:val="24"/>
                <w:lang w:eastAsia="zh-CN"/>
              </w:rPr>
              <w:t>州住建局</w:t>
            </w:r>
            <w:r>
              <w:rPr>
                <w:rStyle w:val="12"/>
                <w:rFonts w:hint="eastAsia" w:ascii="宋体" w:hAnsi="宋体"/>
                <w:kern w:val="0"/>
                <w:sz w:val="24"/>
                <w:lang w:val="en-US" w:eastAsia="zh-CN"/>
              </w:rPr>
              <w:t xml:space="preserve"> 会办：州自然资源局、州市监局、州</w:t>
            </w:r>
            <w:bookmarkStart w:id="0" w:name="_GoBack"/>
            <w:bookmarkEnd w:id="0"/>
            <w:r>
              <w:rPr>
                <w:rStyle w:val="12"/>
                <w:rFonts w:hint="eastAsia" w:ascii="宋体" w:hAnsi="宋体"/>
                <w:kern w:val="0"/>
                <w:sz w:val="24"/>
                <w:lang w:val="en-US" w:eastAsia="zh-CN"/>
              </w:rPr>
              <w:t>消防队</w:t>
            </w:r>
          </w:p>
        </w:tc>
      </w:tr>
      <w:tr>
        <w:tblPrEx>
          <w:tblCellMar>
            <w:top w:w="0" w:type="dxa"/>
            <w:left w:w="15" w:type="dxa"/>
            <w:bottom w:w="0" w:type="dxa"/>
            <w:right w:w="15" w:type="dxa"/>
          </w:tblCellMar>
        </w:tblPrEx>
        <w:tc>
          <w:tcPr>
            <w:tcW w:w="1753" w:type="dxa"/>
            <w:vAlign w:val="center"/>
          </w:tcPr>
          <w:p>
            <w:pPr>
              <w:jc w:val="left"/>
              <w:rPr>
                <w:rStyle w:val="12"/>
                <w:rFonts w:ascii="黑体" w:hAnsi="宋体" w:eastAsia="黑体"/>
                <w:kern w:val="0"/>
                <w:sz w:val="24"/>
              </w:rPr>
            </w:pPr>
            <w:r>
              <w:rPr>
                <w:rStyle w:val="12"/>
                <w:rFonts w:ascii="黑体" w:hAnsi="宋体" w:eastAsia="黑体" w:cs="宋体"/>
                <w:b/>
                <w:bCs/>
                <w:kern w:val="0"/>
                <w:sz w:val="24"/>
              </w:rPr>
              <w:t>提</w:t>
            </w:r>
            <w:r>
              <w:rPr>
                <w:rStyle w:val="12"/>
                <w:rFonts w:ascii="宋体" w:hAnsi="宋体" w:eastAsia="黑体" w:cs="宋体"/>
                <w:b/>
                <w:bCs/>
                <w:kern w:val="0"/>
                <w:sz w:val="24"/>
              </w:rPr>
              <w:t> </w:t>
            </w:r>
            <w:r>
              <w:rPr>
                <w:rStyle w:val="12"/>
                <w:rFonts w:ascii="黑体" w:hAnsi="宋体" w:eastAsia="黑体" w:cs="宋体"/>
                <w:b/>
                <w:bCs/>
                <w:kern w:val="0"/>
                <w:sz w:val="24"/>
              </w:rPr>
              <w:t>案人</w:t>
            </w:r>
            <w:r>
              <w:rPr>
                <w:rStyle w:val="12"/>
                <w:rFonts w:ascii="宋体" w:hAnsi="宋体" w:eastAsia="黑体" w:cs="宋体"/>
                <w:b/>
                <w:bCs/>
                <w:kern w:val="0"/>
                <w:sz w:val="24"/>
              </w:rPr>
              <w:t>：</w:t>
            </w:r>
          </w:p>
        </w:tc>
        <w:tc>
          <w:tcPr>
            <w:tcW w:w="3872" w:type="dxa"/>
            <w:vAlign w:val="center"/>
          </w:tcPr>
          <w:p>
            <w:pPr>
              <w:jc w:val="left"/>
              <w:rPr>
                <w:rStyle w:val="12"/>
                <w:rFonts w:ascii="宋体" w:hAnsi="宋体"/>
                <w:kern w:val="0"/>
                <w:sz w:val="24"/>
              </w:rPr>
            </w:pPr>
            <w:r>
              <w:rPr>
                <w:rStyle w:val="12"/>
                <w:rFonts w:ascii="宋体" w:hAnsi="宋体" w:cs="宋体"/>
                <w:b/>
                <w:bCs/>
                <w:kern w:val="0"/>
                <w:sz w:val="24"/>
                <w:highlight w:val="none"/>
              </w:rPr>
              <w:t>通讯地址</w:t>
            </w:r>
          </w:p>
        </w:tc>
        <w:tc>
          <w:tcPr>
            <w:tcW w:w="1440" w:type="dxa"/>
            <w:vAlign w:val="center"/>
          </w:tcPr>
          <w:p>
            <w:pPr>
              <w:jc w:val="left"/>
              <w:rPr>
                <w:rStyle w:val="12"/>
                <w:rFonts w:ascii="宋体" w:hAnsi="宋体"/>
                <w:kern w:val="0"/>
                <w:sz w:val="24"/>
              </w:rPr>
            </w:pPr>
            <w:r>
              <w:rPr>
                <w:rStyle w:val="12"/>
                <w:rFonts w:ascii="宋体" w:hAnsi="宋体" w:cs="宋体"/>
                <w:b/>
                <w:bCs/>
                <w:kern w:val="0"/>
                <w:sz w:val="24"/>
              </w:rPr>
              <w:t>邮政编码</w:t>
            </w:r>
          </w:p>
        </w:tc>
        <w:tc>
          <w:tcPr>
            <w:tcW w:w="1485" w:type="dxa"/>
            <w:vAlign w:val="center"/>
          </w:tcPr>
          <w:p>
            <w:pPr>
              <w:jc w:val="left"/>
              <w:rPr>
                <w:rStyle w:val="12"/>
                <w:rFonts w:ascii="宋体" w:hAnsi="宋体"/>
                <w:kern w:val="0"/>
                <w:sz w:val="24"/>
              </w:rPr>
            </w:pPr>
            <w:r>
              <w:rPr>
                <w:rStyle w:val="12"/>
                <w:rFonts w:ascii="宋体" w:hAnsi="宋体" w:cs="宋体"/>
                <w:b/>
                <w:bCs/>
                <w:kern w:val="0"/>
                <w:sz w:val="24"/>
              </w:rPr>
              <w:t>联系电话</w:t>
            </w:r>
          </w:p>
        </w:tc>
      </w:tr>
      <w:tr>
        <w:tblPrEx>
          <w:tblCellMar>
            <w:top w:w="0" w:type="dxa"/>
            <w:left w:w="15" w:type="dxa"/>
            <w:bottom w:w="0" w:type="dxa"/>
            <w:right w:w="15" w:type="dxa"/>
          </w:tblCellMar>
        </w:tblPrEx>
        <w:tc>
          <w:tcPr>
            <w:tcW w:w="1753" w:type="dxa"/>
            <w:vAlign w:val="center"/>
          </w:tcPr>
          <w:p>
            <w:pPr>
              <w:widowControl/>
              <w:jc w:val="left"/>
              <w:rPr>
                <w:rStyle w:val="12"/>
                <w:rFonts w:hint="eastAsia" w:ascii="宋体" w:hAnsi="宋体" w:eastAsia="宋体"/>
                <w:kern w:val="0"/>
                <w:sz w:val="24"/>
                <w:szCs w:val="22"/>
                <w:lang w:val="en-US" w:eastAsia="zh-CN"/>
              </w:rPr>
            </w:pPr>
            <w:r>
              <w:rPr>
                <w:rStyle w:val="12"/>
                <w:rFonts w:hint="eastAsia" w:ascii="宋体" w:hAnsi="宋体" w:eastAsia="宋体"/>
                <w:kern w:val="0"/>
                <w:sz w:val="24"/>
                <w:szCs w:val="22"/>
                <w:lang w:val="en-US" w:eastAsia="zh-CN"/>
              </w:rPr>
              <w:t>黄德辉</w:t>
            </w:r>
          </w:p>
          <w:p>
            <w:pPr>
              <w:widowControl/>
              <w:jc w:val="left"/>
              <w:rPr>
                <w:rStyle w:val="12"/>
                <w:rFonts w:hint="eastAsia" w:ascii="宋体" w:hAnsi="宋体" w:eastAsia="宋体"/>
                <w:kern w:val="0"/>
                <w:sz w:val="24"/>
                <w:szCs w:val="22"/>
                <w:lang w:val="en-US" w:eastAsia="zh-CN"/>
              </w:rPr>
            </w:pPr>
            <w:r>
              <w:rPr>
                <w:rStyle w:val="12"/>
                <w:rFonts w:hint="eastAsia" w:ascii="宋体" w:hAnsi="宋体" w:eastAsia="宋体"/>
                <w:kern w:val="0"/>
                <w:sz w:val="24"/>
                <w:szCs w:val="22"/>
                <w:lang w:val="en-US" w:eastAsia="zh-CN"/>
              </w:rPr>
              <w:t>张运良</w:t>
            </w:r>
          </w:p>
          <w:p>
            <w:pPr>
              <w:widowControl/>
              <w:jc w:val="left"/>
              <w:rPr>
                <w:rStyle w:val="12"/>
                <w:rFonts w:hint="eastAsia" w:ascii="宋体" w:hAnsi="宋体" w:eastAsia="宋体"/>
                <w:kern w:val="0"/>
                <w:sz w:val="24"/>
                <w:szCs w:val="22"/>
                <w:lang w:val="en-US" w:eastAsia="zh-CN"/>
              </w:rPr>
            </w:pPr>
            <w:r>
              <w:rPr>
                <w:rStyle w:val="12"/>
                <w:rFonts w:hint="eastAsia" w:ascii="宋体" w:hAnsi="宋体" w:eastAsia="宋体"/>
                <w:kern w:val="0"/>
                <w:sz w:val="24"/>
                <w:szCs w:val="22"/>
                <w:lang w:val="en-US" w:eastAsia="zh-CN"/>
              </w:rPr>
              <w:t>张明保</w:t>
            </w:r>
          </w:p>
          <w:p>
            <w:pPr>
              <w:widowControl/>
              <w:jc w:val="left"/>
              <w:rPr>
                <w:rStyle w:val="12"/>
                <w:rFonts w:hint="eastAsia" w:ascii="宋体" w:hAnsi="宋体" w:eastAsia="宋体"/>
                <w:kern w:val="0"/>
                <w:sz w:val="24"/>
                <w:szCs w:val="22"/>
                <w:lang w:val="en-US" w:eastAsia="zh-CN"/>
              </w:rPr>
            </w:pPr>
            <w:r>
              <w:rPr>
                <w:rStyle w:val="12"/>
                <w:rFonts w:hint="eastAsia" w:ascii="宋体" w:hAnsi="宋体" w:eastAsia="宋体"/>
                <w:kern w:val="0"/>
                <w:sz w:val="24"/>
                <w:szCs w:val="22"/>
                <w:lang w:val="en-US" w:eastAsia="zh-CN"/>
              </w:rPr>
              <w:t>陈登超</w:t>
            </w:r>
          </w:p>
          <w:p>
            <w:pPr>
              <w:widowControl/>
              <w:jc w:val="left"/>
              <w:rPr>
                <w:rStyle w:val="12"/>
                <w:rFonts w:hint="eastAsia" w:ascii="宋体" w:hAnsi="宋体" w:eastAsia="宋体"/>
                <w:kern w:val="0"/>
                <w:sz w:val="24"/>
                <w:szCs w:val="22"/>
                <w:lang w:val="en-US" w:eastAsia="zh-CN"/>
              </w:rPr>
            </w:pPr>
            <w:r>
              <w:rPr>
                <w:rStyle w:val="12"/>
                <w:rFonts w:hint="eastAsia" w:ascii="宋体" w:hAnsi="宋体" w:eastAsia="宋体"/>
                <w:kern w:val="0"/>
                <w:sz w:val="24"/>
                <w:szCs w:val="22"/>
                <w:lang w:val="en-US" w:eastAsia="zh-CN"/>
              </w:rPr>
              <w:t>郑永虹</w:t>
            </w:r>
          </w:p>
          <w:p>
            <w:pPr>
              <w:widowControl/>
              <w:jc w:val="left"/>
              <w:rPr>
                <w:rStyle w:val="12"/>
                <w:rFonts w:hint="eastAsia" w:ascii="宋体" w:hAnsi="宋体" w:eastAsia="宋体"/>
                <w:kern w:val="0"/>
                <w:sz w:val="24"/>
                <w:szCs w:val="22"/>
                <w:lang w:val="en-US" w:eastAsia="zh-CN"/>
              </w:rPr>
            </w:pPr>
            <w:r>
              <w:rPr>
                <w:rStyle w:val="12"/>
                <w:rFonts w:hint="eastAsia" w:ascii="宋体" w:hAnsi="宋体" w:eastAsia="宋体"/>
                <w:kern w:val="0"/>
                <w:sz w:val="24"/>
                <w:szCs w:val="22"/>
                <w:lang w:val="en-US" w:eastAsia="zh-CN"/>
              </w:rPr>
              <w:t>兰政英</w:t>
            </w:r>
          </w:p>
          <w:p>
            <w:pPr>
              <w:widowControl/>
              <w:jc w:val="left"/>
              <w:rPr>
                <w:rStyle w:val="12"/>
                <w:rFonts w:hint="eastAsia" w:ascii="宋体" w:hAnsi="宋体" w:eastAsia="宋体"/>
                <w:kern w:val="0"/>
                <w:sz w:val="24"/>
                <w:szCs w:val="22"/>
                <w:lang w:val="en-US" w:eastAsia="zh-CN"/>
              </w:rPr>
            </w:pPr>
            <w:r>
              <w:rPr>
                <w:rStyle w:val="12"/>
                <w:rFonts w:hint="eastAsia" w:ascii="宋体" w:hAnsi="宋体" w:eastAsia="宋体"/>
                <w:kern w:val="0"/>
                <w:sz w:val="24"/>
                <w:szCs w:val="22"/>
                <w:lang w:val="en-US" w:eastAsia="zh-CN"/>
              </w:rPr>
              <w:t>王志国</w:t>
            </w:r>
          </w:p>
        </w:tc>
        <w:tc>
          <w:tcPr>
            <w:tcW w:w="3872" w:type="dxa"/>
            <w:vAlign w:val="center"/>
          </w:tcPr>
          <w:p>
            <w:pPr>
              <w:widowControl/>
              <w:jc w:val="left"/>
              <w:rPr>
                <w:rStyle w:val="12"/>
                <w:rFonts w:hint="default" w:ascii="宋体" w:hAnsi="宋体" w:eastAsia="宋体"/>
                <w:kern w:val="0"/>
                <w:sz w:val="24"/>
                <w:szCs w:val="22"/>
                <w:lang w:val="en-US" w:eastAsia="zh-CN"/>
              </w:rPr>
            </w:pPr>
            <w:r>
              <w:rPr>
                <w:rStyle w:val="12"/>
                <w:rFonts w:hint="default" w:ascii="宋体" w:hAnsi="宋体" w:eastAsia="宋体"/>
                <w:kern w:val="0"/>
                <w:sz w:val="24"/>
                <w:szCs w:val="22"/>
                <w:lang w:val="en-US" w:eastAsia="zh-CN"/>
              </w:rPr>
              <w:t>贵州兄弟律师事务所</w:t>
            </w:r>
            <w:r>
              <w:rPr>
                <w:rStyle w:val="12"/>
                <w:rFonts w:hint="eastAsia" w:ascii="宋体" w:hAnsi="宋体"/>
                <w:kern w:val="0"/>
                <w:sz w:val="24"/>
                <w:szCs w:val="22"/>
                <w:lang w:val="en-US" w:eastAsia="zh-CN"/>
              </w:rPr>
              <w:t xml:space="preserve"> </w:t>
            </w:r>
          </w:p>
        </w:tc>
        <w:tc>
          <w:tcPr>
            <w:tcW w:w="1440" w:type="dxa"/>
            <w:vAlign w:val="center"/>
          </w:tcPr>
          <w:p>
            <w:pPr>
              <w:widowControl/>
              <w:jc w:val="left"/>
              <w:rPr>
                <w:rStyle w:val="12"/>
                <w:rFonts w:hint="default" w:ascii="宋体" w:hAnsi="宋体" w:eastAsia="宋体"/>
                <w:kern w:val="0"/>
                <w:sz w:val="24"/>
                <w:szCs w:val="22"/>
                <w:lang w:val="en-US" w:eastAsia="zh-CN"/>
              </w:rPr>
            </w:pPr>
            <w:r>
              <w:rPr>
                <w:rStyle w:val="12"/>
                <w:rFonts w:hint="default" w:ascii="宋体" w:hAnsi="宋体" w:eastAsia="宋体"/>
                <w:kern w:val="0"/>
                <w:sz w:val="24"/>
                <w:szCs w:val="22"/>
                <w:lang w:val="en-US" w:eastAsia="zh-CN"/>
              </w:rPr>
              <w:t>556</w:t>
            </w:r>
            <w:r>
              <w:rPr>
                <w:rStyle w:val="12"/>
                <w:rFonts w:hint="eastAsia" w:ascii="宋体" w:hAnsi="宋体"/>
                <w:kern w:val="0"/>
                <w:sz w:val="24"/>
                <w:szCs w:val="22"/>
                <w:lang w:val="en-US" w:eastAsia="zh-CN"/>
              </w:rPr>
              <w:t>0</w:t>
            </w:r>
            <w:r>
              <w:rPr>
                <w:rStyle w:val="12"/>
                <w:rFonts w:hint="default" w:ascii="宋体" w:hAnsi="宋体" w:eastAsia="宋体"/>
                <w:kern w:val="0"/>
                <w:sz w:val="24"/>
                <w:szCs w:val="22"/>
                <w:lang w:val="en-US" w:eastAsia="zh-CN"/>
              </w:rPr>
              <w:t>00</w:t>
            </w:r>
          </w:p>
        </w:tc>
        <w:tc>
          <w:tcPr>
            <w:tcW w:w="1485" w:type="dxa"/>
            <w:vAlign w:val="center"/>
          </w:tcPr>
          <w:p>
            <w:pPr>
              <w:widowControl/>
              <w:jc w:val="left"/>
              <w:rPr>
                <w:rStyle w:val="12"/>
                <w:rFonts w:hint="default" w:ascii="宋体" w:hAnsi="宋体" w:eastAsia="宋体"/>
                <w:kern w:val="0"/>
                <w:sz w:val="24"/>
                <w:szCs w:val="22"/>
                <w:lang w:val="en-US" w:eastAsia="zh-CN"/>
              </w:rPr>
            </w:pPr>
            <w:r>
              <w:rPr>
                <w:rStyle w:val="12"/>
                <w:rFonts w:hint="default" w:ascii="宋体" w:hAnsi="宋体" w:eastAsia="宋体"/>
                <w:kern w:val="0"/>
                <w:sz w:val="24"/>
                <w:szCs w:val="22"/>
                <w:lang w:val="en-US" w:eastAsia="zh-CN"/>
              </w:rPr>
              <w:t>15985518888</w:t>
            </w:r>
          </w:p>
        </w:tc>
      </w:tr>
      <w:tr>
        <w:tblPrEx>
          <w:tblCellMar>
            <w:top w:w="0" w:type="dxa"/>
            <w:left w:w="15" w:type="dxa"/>
            <w:bottom w:w="0" w:type="dxa"/>
            <w:right w:w="15" w:type="dxa"/>
          </w:tblCellMar>
        </w:tblPrEx>
        <w:tc>
          <w:tcPr>
            <w:tcW w:w="1753" w:type="dxa"/>
            <w:vAlign w:val="center"/>
          </w:tcPr>
          <w:p>
            <w:pPr>
              <w:jc w:val="left"/>
              <w:rPr>
                <w:rStyle w:val="12"/>
                <w:rFonts w:hint="eastAsia" w:ascii="宋体" w:hAnsi="宋体" w:eastAsia="宋体"/>
                <w:kern w:val="0"/>
                <w:sz w:val="24"/>
                <w:lang w:eastAsia="zh-CN"/>
              </w:rPr>
            </w:pPr>
            <w:r>
              <w:rPr>
                <w:rStyle w:val="12"/>
                <w:rFonts w:hint="eastAsia" w:ascii="黑体" w:hAnsi="宋体" w:eastAsia="黑体" w:cs="宋体"/>
                <w:b/>
                <w:bCs/>
                <w:kern w:val="0"/>
                <w:sz w:val="24"/>
                <w:szCs w:val="22"/>
                <w:lang w:eastAsia="zh-CN"/>
              </w:rPr>
              <w:t>工作联系电话：</w:t>
            </w:r>
          </w:p>
        </w:tc>
        <w:tc>
          <w:tcPr>
            <w:tcW w:w="6797" w:type="dxa"/>
            <w:gridSpan w:val="3"/>
            <w:vAlign w:val="center"/>
          </w:tcPr>
          <w:p>
            <w:pPr>
              <w:jc w:val="left"/>
              <w:rPr>
                <w:rStyle w:val="12"/>
                <w:rFonts w:hint="eastAsia" w:ascii="宋体" w:hAnsi="宋体"/>
                <w:kern w:val="0"/>
                <w:sz w:val="24"/>
                <w:lang w:val="en-US" w:eastAsia="zh-CN"/>
              </w:rPr>
            </w:pPr>
            <w:r>
              <w:rPr>
                <w:rStyle w:val="12"/>
                <w:rFonts w:hint="eastAsia" w:ascii="宋体" w:hAnsi="宋体"/>
                <w:kern w:val="0"/>
                <w:sz w:val="24"/>
                <w:lang w:eastAsia="zh-CN"/>
              </w:rPr>
              <w:t>州委办秘书五科：</w:t>
            </w:r>
            <w:r>
              <w:rPr>
                <w:rStyle w:val="12"/>
                <w:rFonts w:hint="eastAsia" w:ascii="宋体" w:hAnsi="宋体"/>
                <w:kern w:val="0"/>
                <w:sz w:val="24"/>
                <w:lang w:val="en-US" w:eastAsia="zh-CN"/>
              </w:rPr>
              <w:t>8270060；</w:t>
            </w:r>
            <w:r>
              <w:rPr>
                <w:rStyle w:val="12"/>
                <w:rFonts w:hint="eastAsia" w:ascii="宋体" w:hAnsi="宋体"/>
                <w:kern w:val="0"/>
                <w:sz w:val="24"/>
                <w:lang w:eastAsia="zh-CN"/>
              </w:rPr>
              <w:t>州政府办建议提案科：</w:t>
            </w:r>
            <w:r>
              <w:rPr>
                <w:rStyle w:val="12"/>
                <w:rFonts w:hint="eastAsia" w:ascii="宋体" w:hAnsi="宋体"/>
                <w:kern w:val="0"/>
                <w:sz w:val="24"/>
                <w:lang w:val="en-US" w:eastAsia="zh-CN"/>
              </w:rPr>
              <w:t>8260016；</w:t>
            </w:r>
          </w:p>
          <w:p>
            <w:pPr>
              <w:jc w:val="left"/>
              <w:rPr>
                <w:rStyle w:val="12"/>
                <w:rFonts w:hint="default" w:ascii="宋体" w:hAnsi="宋体"/>
                <w:kern w:val="0"/>
                <w:sz w:val="24"/>
                <w:lang w:val="en-US"/>
              </w:rPr>
            </w:pPr>
            <w:r>
              <w:rPr>
                <w:rStyle w:val="12"/>
                <w:rFonts w:hint="eastAsia" w:ascii="宋体" w:hAnsi="宋体"/>
                <w:kern w:val="0"/>
                <w:sz w:val="24"/>
                <w:lang w:eastAsia="zh-CN"/>
              </w:rPr>
              <w:t>州政协提案委：</w:t>
            </w:r>
            <w:r>
              <w:rPr>
                <w:rStyle w:val="12"/>
                <w:rFonts w:hint="eastAsia" w:ascii="宋体" w:hAnsi="宋体"/>
                <w:kern w:val="0"/>
                <w:sz w:val="24"/>
                <w:lang w:val="en-US" w:eastAsia="zh-CN"/>
              </w:rPr>
              <w:t>8428866</w:t>
            </w:r>
            <w:r>
              <w:rPr>
                <w:rStyle w:val="12"/>
                <w:rFonts w:hint="eastAsia" w:ascii="宋体" w:hAnsi="宋体"/>
                <w:kern w:val="0"/>
                <w:sz w:val="24"/>
                <w:lang w:eastAsia="zh-CN"/>
              </w:rPr>
              <w:t>。</w:t>
            </w:r>
          </w:p>
        </w:tc>
      </w:tr>
    </w:tbl>
    <w:p>
      <w:pPr>
        <w:jc w:val="left"/>
        <w:rPr>
          <w:rStyle w:val="12"/>
          <w:rFonts w:ascii="宋体" w:hAnsi="宋体"/>
          <w:kern w:val="0"/>
          <w:sz w:val="24"/>
        </w:rPr>
      </w:pPr>
      <w:r>
        <w:rPr>
          <w:rStyle w:val="12"/>
          <w:rFonts w:ascii="宋体" w:hAnsi="宋体"/>
          <w:kern w:val="0"/>
          <w:sz w:val="24"/>
        </w:rPr>
        <mc:AlternateContent>
          <mc:Choice Requires="wps">
            <w:drawing>
              <wp:inline distT="0" distB="0" distL="114300" distR="114300">
                <wp:extent cx="5212080" cy="35560"/>
                <wp:effectExtent l="0" t="0" r="7620" b="2540"/>
                <wp:docPr id="3" name="矩形 3"/>
                <wp:cNvGraphicFramePr/>
                <a:graphic xmlns:a="http://schemas.openxmlformats.org/drawingml/2006/main">
                  <a:graphicData uri="http://schemas.microsoft.com/office/word/2010/wordprocessingShape">
                    <wps:wsp>
                      <wps:cNvSpPr/>
                      <wps:spPr>
                        <a:xfrm>
                          <a:off x="0" y="0"/>
                          <a:ext cx="5212080" cy="35560"/>
                        </a:xfrm>
                        <a:prstGeom prst="rect">
                          <a:avLst/>
                        </a:prstGeom>
                        <a:solidFill>
                          <a:srgbClr val="ACA899"/>
                        </a:solidFill>
                        <a:ln>
                          <a:noFill/>
                        </a:ln>
                        <a:effectLst/>
                      </wps:spPr>
                      <wps:txbx>
                        <w:txbxContent>
                          <w:p/>
                        </w:txbxContent>
                      </wps:txbx>
                      <wps:bodyPr upright="1"/>
                    </wps:wsp>
                  </a:graphicData>
                </a:graphic>
              </wp:inline>
            </w:drawing>
          </mc:Choice>
          <mc:Fallback>
            <w:pict>
              <v:rect id="_x0000_s1026" o:spid="_x0000_s1026" o:spt="1" style="height:2.8pt;width:410.4pt;" fillcolor="#ACA899" filled="t" stroked="f" coordsize="21600,21600" o:gfxdata="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K3ccfDTAAAAAwEAAA8AAAAAAAAAAQAgAAAAIgAAAGRycy9kb3ducmV2LnhtbFBLAQIU&#10;ABQAAAAIAIdO4kBCLY2xvwEAAHcDAAAOAAAAAAAAAAEAIAAAACIBAABkcnMvZTJvRG9jLnhtbFBL&#10;BQYAAAAABgAGAFkBAABTBQAAAAA=&#10;">
                <v:fill on="t" focussize="0,0"/>
                <v:stroke on="f"/>
                <v:imagedata o:title=""/>
                <o:lock v:ext="edit" aspectratio="f"/>
                <v:textbox>
                  <w:txbxContent>
                    <w:p/>
                  </w:txbxContent>
                </v:textbox>
                <w10:wrap type="none"/>
                <w10:anchorlock/>
              </v:rect>
            </w:pict>
          </mc:Fallback>
        </mc:AlternateContent>
      </w:r>
    </w:p>
    <w:p>
      <w:pPr>
        <w:spacing w:line="560" w:lineRule="exact"/>
        <w:rPr>
          <w:rStyle w:val="12"/>
          <w:rFonts w:hint="eastAsia" w:ascii="仿宋_GB2312" w:hAnsi="宋体" w:eastAsia="仿宋_GB2312"/>
          <w:kern w:val="0"/>
          <w:sz w:val="32"/>
          <w:szCs w:val="32"/>
        </w:rPr>
      </w:pPr>
      <w:r>
        <w:rPr>
          <w:rStyle w:val="12"/>
          <w:rFonts w:hint="eastAsia" w:ascii="仿宋_GB2312" w:hAnsi="宋体" w:eastAsia="仿宋_GB2312"/>
          <w:kern w:val="0"/>
          <w:sz w:val="32"/>
          <w:szCs w:val="32"/>
        </w:rPr>
        <w:t>内容和办法</w:t>
      </w:r>
      <w:r>
        <w:rPr>
          <w:rStyle w:val="12"/>
          <w:rFonts w:hint="eastAsia" w:ascii="仿宋_GB2312" w:hAnsi="宋体" w:eastAsia="仿宋_GB2312"/>
          <w:kern w:val="0"/>
          <w:sz w:val="32"/>
          <w:szCs w:val="32"/>
          <w:lang w:eastAsia="zh-CN"/>
        </w:rPr>
        <w:t>：</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目前居民小区内的私搭乱建现象比较普遍，一些新建小区内同样存在着私自搭建建筑物的现象。在凯里市行政执法局统计的31个小区32198户中私搭乱建达的有2135户，占比6.63%，而由市综合执法局保守估计的违章建筑高达51600余处（户），涉及面积逾110多万平方米。</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私搭乱建的方式主要包括：有的圈占小区绿地种菜、有的圈占小区绿地养鸡养鸭、有的在自家门前占用公共道路建设私家车库、有的圈占小区绿地盖房并进行出租、有的擅自封闭楼顶露台、挖地下室、改造管道等等。私搭乱建行为泛滥的原因：</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一是主管部门权责不清、管理起来不畅通。按照城乡规划有关规定，新建小区在规划验收前的违法建设由规划部门查处；验收合格后产生的违法建筑由城市综合行政执法机关查处。部门之间的工作衔接还有很多不到位的地方，前一个部门如果查处不力，很容易给后面的执法工作留下后患。</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二是物业管理部门迫于压力不敢管理。私搭乱建的业主通常会以拒交物业费的方式向物业公司施压，物业公司作为服务部门，不是执法单位，约束不了业主私搭乱建的违法行为。迄今据不完全统计，移民、廉租房七个小区合计户数11336户，欠缴物业费6810户，占比60%；商品房住宅60个小区合计户数48418，欠缴物业费24941户，占比51.5%，欠缴水费12721户，占比26.27%，欠缴电费95户，占比1.96%。</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三是法律法规需要进一步完善。《民法典》规定房屋分为专有部分和共有部分，如业主对公共部分建筑物或者附属物部分进行私搭乱建，仅仅是依靠业主以侵权的方式进行维权，存在着举证不能的法律风险，显然达不到禁止私搭乱建的效果。同时，房地产开发和物业管理的法律法规中，行政权力并没有对于业主的私搭乱建行为作出明确的行政处罚规定，也导致了私搭乱建的违法现象屡禁不止。</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建议：</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一是完善法规。明确私搭乱建行为的界定标准、处罚范围和处罚方式，让业主知道法规的界限在哪，知道违法的成本是巨大的，让他们不敢轻易触碰法律的红线。同时，通过普法宣传，使业主树立起维权意识，使用合法手段敢于同私搭乱建行为说“不”。</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二是强化社区自治管理。推广业主委员会管理制度，由业主委员会通过自治章程实现小区的自治管理。同时，要加强小区业主之间、居委会对业主、物业公司对业主的监督，一旦发现有私搭乱建行为，应立即向主管部门举报。</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三是建立联动执法机制。规划部门、城管部门和行政执法部门要联合行动，对私搭乱建的小区和住户，发现一个制止一个，劝说不服从的，必须依法进行处罚，强行拆除；物业公司和业主委员会应与主管部门联动，对私搭乱建现象做到早发现、早制止、早治理。</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四是建立长效机制，防止死灰复燃。对于违章建筑，坚决予以拆除；对于拒不执行的，坚决不予通水、通电、通气，并诉诸法律手段解决；对于违章建筑的非法收入要坚决没收，并依法处罚。工商部门对于在违章建筑里进行生产经营的单位和个体工商户一律不颁发生产许可，不得对此类商户进行年检。</w:t>
      </w:r>
    </w:p>
    <w:p>
      <w:pPr>
        <w:spacing w:line="560" w:lineRule="exact"/>
        <w:ind w:firstLine="640" w:firstLineChars="200"/>
        <w:rPr>
          <w:rFonts w:hint="eastAsia" w:ascii="仿宋" w:hAnsi="仿宋" w:eastAsia="仿宋" w:cs="仿宋"/>
          <w:color w:val="333333"/>
          <w:sz w:val="32"/>
          <w:szCs w:val="32"/>
          <w:shd w:val="clear" w:color="auto" w:fill="FFFFFF"/>
          <w:lang w:val="en-US" w:eastAsia="zh-CN"/>
        </w:rPr>
      </w:pPr>
      <w:r>
        <w:rPr>
          <w:rFonts w:hint="eastAsia" w:ascii="仿宋" w:hAnsi="仿宋" w:eastAsia="仿宋" w:cs="仿宋"/>
          <w:color w:val="333333"/>
          <w:sz w:val="32"/>
          <w:szCs w:val="32"/>
          <w:shd w:val="clear" w:color="auto" w:fill="FFFFFF"/>
          <w:lang w:val="en-US" w:eastAsia="zh-CN"/>
        </w:rPr>
        <w:t>五是加强政府管理督导和介入意识。一方面进行普法宣传，增强人民群众的法律意识、公共意识、维权意识，另一方面指导成立业主委员会，真正发挥业主委员会在公共管理中的作用。</w:t>
      </w:r>
    </w:p>
    <w:p>
      <w:pPr>
        <w:spacing w:line="560" w:lineRule="exact"/>
        <w:ind w:firstLine="640" w:firstLineChars="200"/>
        <w:rPr>
          <w:rFonts w:hint="default" w:ascii="仿宋" w:hAnsi="仿宋" w:eastAsia="仿宋" w:cs="仿宋"/>
          <w:color w:val="333333"/>
          <w:sz w:val="32"/>
          <w:szCs w:val="32"/>
          <w:shd w:val="clear" w:color="auto" w:fill="FFFFFF"/>
          <w:lang w:val="en-US" w:eastAsia="zh-CN"/>
        </w:rPr>
      </w:pPr>
    </w:p>
    <w:p>
      <w:pPr>
        <w:spacing w:line="560" w:lineRule="exact"/>
        <w:ind w:firstLine="643" w:firstLineChars="200"/>
        <w:rPr>
          <w:rStyle w:val="12"/>
          <w:rFonts w:hint="eastAsia" w:ascii="仿宋" w:hAnsi="仿宋" w:eastAsia="仿宋" w:cs="仿宋"/>
          <w:kern w:val="0"/>
          <w:sz w:val="32"/>
          <w:szCs w:val="32"/>
          <w:lang w:val="en-US" w:eastAsia="zh-CN"/>
        </w:rPr>
      </w:pPr>
      <w:r>
        <w:rPr>
          <w:rStyle w:val="12"/>
          <w:rFonts w:hint="eastAsia" w:ascii="黑体" w:hAnsi="黑体" w:eastAsia="黑体" w:cs="黑体"/>
          <w:b/>
          <w:bCs/>
          <w:kern w:val="0"/>
          <w:sz w:val="32"/>
          <w:szCs w:val="32"/>
          <w:lang w:val="en-US" w:eastAsia="zh-CN"/>
        </w:rPr>
        <w:t>注：</w:t>
      </w:r>
      <w:r>
        <w:rPr>
          <w:rStyle w:val="12"/>
          <w:rFonts w:hint="eastAsia" w:ascii="仿宋" w:hAnsi="仿宋" w:eastAsia="仿宋" w:cs="仿宋"/>
          <w:kern w:val="0"/>
          <w:sz w:val="32"/>
          <w:szCs w:val="32"/>
          <w:lang w:val="en-US" w:eastAsia="zh-CN"/>
        </w:rPr>
        <w:t>1、提案会办单位需将会办意见送主办单位，由主办单位连同《提案答复件》、《征询意见表》一并抄送州政协；（涉及目标考核）</w:t>
      </w:r>
    </w:p>
    <w:p>
      <w:pPr>
        <w:spacing w:line="560" w:lineRule="exact"/>
        <w:ind w:firstLine="1280" w:firstLineChars="400"/>
        <w:rPr>
          <w:rStyle w:val="12"/>
          <w:rFonts w:hint="default" w:ascii="仿宋" w:hAnsi="仿宋" w:eastAsia="仿宋" w:cs="仿宋"/>
          <w:kern w:val="0"/>
          <w:sz w:val="32"/>
          <w:szCs w:val="32"/>
          <w:lang w:val="en-US" w:eastAsia="zh-CN"/>
        </w:rPr>
      </w:pPr>
      <w:r>
        <w:rPr>
          <w:rStyle w:val="12"/>
          <w:rFonts w:hint="eastAsia" w:ascii="仿宋" w:hAnsi="仿宋" w:eastAsia="仿宋" w:cs="仿宋"/>
          <w:kern w:val="0"/>
          <w:sz w:val="32"/>
          <w:szCs w:val="32"/>
          <w:lang w:val="en-US" w:eastAsia="zh-CN"/>
        </w:rPr>
        <w:t>2、州政协联系方式：州政协办402室、传真8428882，协同账号：州政协办公室收发员（备注：XXX号提案答复件）。</w:t>
      </w:r>
    </w:p>
    <w:sectPr>
      <w:headerReference r:id="rId3" w:type="default"/>
      <w:footerReference r:id="rId4" w:type="default"/>
      <w:pgSz w:w="11906" w:h="16838"/>
      <w:pgMar w:top="2098" w:right="1474" w:bottom="1985"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198941"/>
      <w:docPartObj>
        <w:docPartGallery w:val="autotext"/>
      </w:docPartObj>
    </w:sdtPr>
    <w:sdtContent>
      <w:p>
        <w:pPr>
          <w:pStyle w:val="4"/>
          <w:jc w:val="center"/>
        </w:pPr>
        <w:r>
          <w:fldChar w:fldCharType="begin"/>
        </w:r>
        <w:r>
          <w:instrText xml:space="preserve"> PAGE   \* MERGEFORMAT </w:instrText>
        </w:r>
        <w:r>
          <w:fldChar w:fldCharType="separate"/>
        </w:r>
        <w:r>
          <w:rPr>
            <w:lang w:val="zh-CN"/>
          </w:rPr>
          <w:t>4</w:t>
        </w:r>
        <w:r>
          <w:rPr>
            <w:lang w:val="zh-CN"/>
          </w:rPr>
          <w:fldChar w:fldCharType="end"/>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rPr>
        <w:rStyle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911"/>
    <w:rsid w:val="00062089"/>
    <w:rsid w:val="002F6404"/>
    <w:rsid w:val="00372D70"/>
    <w:rsid w:val="004D0222"/>
    <w:rsid w:val="004E6BC5"/>
    <w:rsid w:val="00507FB8"/>
    <w:rsid w:val="00551F39"/>
    <w:rsid w:val="00554776"/>
    <w:rsid w:val="00654375"/>
    <w:rsid w:val="007055DB"/>
    <w:rsid w:val="007D1DFD"/>
    <w:rsid w:val="008137C9"/>
    <w:rsid w:val="00840276"/>
    <w:rsid w:val="008A6967"/>
    <w:rsid w:val="008E32D7"/>
    <w:rsid w:val="008E5289"/>
    <w:rsid w:val="00A351EC"/>
    <w:rsid w:val="00A75BD7"/>
    <w:rsid w:val="00A94399"/>
    <w:rsid w:val="00A97C93"/>
    <w:rsid w:val="00C76ECC"/>
    <w:rsid w:val="00D123BF"/>
    <w:rsid w:val="00DD129A"/>
    <w:rsid w:val="00EA1493"/>
    <w:rsid w:val="00FB6911"/>
    <w:rsid w:val="00FF3F01"/>
    <w:rsid w:val="06503351"/>
    <w:rsid w:val="07D26AFC"/>
    <w:rsid w:val="085639B7"/>
    <w:rsid w:val="08DF7FD3"/>
    <w:rsid w:val="0CFE2127"/>
    <w:rsid w:val="0E6211D8"/>
    <w:rsid w:val="10B40BCC"/>
    <w:rsid w:val="10F40BE4"/>
    <w:rsid w:val="118823F2"/>
    <w:rsid w:val="14B55B05"/>
    <w:rsid w:val="14FB1B14"/>
    <w:rsid w:val="169647CD"/>
    <w:rsid w:val="17952A0B"/>
    <w:rsid w:val="188C1484"/>
    <w:rsid w:val="18EC1E64"/>
    <w:rsid w:val="1A917DD9"/>
    <w:rsid w:val="1BAB45FA"/>
    <w:rsid w:val="1C3D0309"/>
    <w:rsid w:val="20790890"/>
    <w:rsid w:val="209D5BC6"/>
    <w:rsid w:val="21EA0B57"/>
    <w:rsid w:val="255649A8"/>
    <w:rsid w:val="26A31BEB"/>
    <w:rsid w:val="278B5D37"/>
    <w:rsid w:val="285B3E37"/>
    <w:rsid w:val="29516A7C"/>
    <w:rsid w:val="29EB237C"/>
    <w:rsid w:val="2B91741D"/>
    <w:rsid w:val="2C125075"/>
    <w:rsid w:val="2DED1791"/>
    <w:rsid w:val="2E26699A"/>
    <w:rsid w:val="2FD84B80"/>
    <w:rsid w:val="30B878C9"/>
    <w:rsid w:val="30C355A4"/>
    <w:rsid w:val="312C2212"/>
    <w:rsid w:val="33552650"/>
    <w:rsid w:val="36DF2C6D"/>
    <w:rsid w:val="377737A4"/>
    <w:rsid w:val="38512AAE"/>
    <w:rsid w:val="38D60616"/>
    <w:rsid w:val="38E6072A"/>
    <w:rsid w:val="3A7B4D73"/>
    <w:rsid w:val="3F1A5C90"/>
    <w:rsid w:val="42F10C9F"/>
    <w:rsid w:val="43953D03"/>
    <w:rsid w:val="440C12B4"/>
    <w:rsid w:val="44AF3CA3"/>
    <w:rsid w:val="470F7444"/>
    <w:rsid w:val="48BF0ACA"/>
    <w:rsid w:val="48F66091"/>
    <w:rsid w:val="4A196944"/>
    <w:rsid w:val="4AFB1C7E"/>
    <w:rsid w:val="4D04300E"/>
    <w:rsid w:val="4E0963F8"/>
    <w:rsid w:val="4E6A17E5"/>
    <w:rsid w:val="4F6B5D70"/>
    <w:rsid w:val="50361239"/>
    <w:rsid w:val="507F065A"/>
    <w:rsid w:val="51B406C1"/>
    <w:rsid w:val="52263247"/>
    <w:rsid w:val="5236789E"/>
    <w:rsid w:val="52594BAC"/>
    <w:rsid w:val="5497004A"/>
    <w:rsid w:val="556B0F96"/>
    <w:rsid w:val="559F1A55"/>
    <w:rsid w:val="55B805B9"/>
    <w:rsid w:val="58167D2D"/>
    <w:rsid w:val="5902530C"/>
    <w:rsid w:val="5A7C34BF"/>
    <w:rsid w:val="5AA17385"/>
    <w:rsid w:val="5B55151A"/>
    <w:rsid w:val="5B564800"/>
    <w:rsid w:val="5B7C24C8"/>
    <w:rsid w:val="5C342431"/>
    <w:rsid w:val="5CEC5AA8"/>
    <w:rsid w:val="5F1D4C21"/>
    <w:rsid w:val="5FDA608F"/>
    <w:rsid w:val="617E5CD0"/>
    <w:rsid w:val="61895CCF"/>
    <w:rsid w:val="61C325AD"/>
    <w:rsid w:val="62384D4B"/>
    <w:rsid w:val="62CB18FB"/>
    <w:rsid w:val="64010D57"/>
    <w:rsid w:val="66F35DD9"/>
    <w:rsid w:val="67210F58"/>
    <w:rsid w:val="67AD6576"/>
    <w:rsid w:val="6854075C"/>
    <w:rsid w:val="69A37ABB"/>
    <w:rsid w:val="6A9524E1"/>
    <w:rsid w:val="6AA44A20"/>
    <w:rsid w:val="72A61A44"/>
    <w:rsid w:val="73746A5F"/>
    <w:rsid w:val="74007530"/>
    <w:rsid w:val="75E22452"/>
    <w:rsid w:val="77DC05AA"/>
    <w:rsid w:val="78421D59"/>
    <w:rsid w:val="7AF667DD"/>
    <w:rsid w:val="7C1F064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lock Text"/>
    <w:basedOn w:val="1"/>
    <w:unhideWhenUsed/>
    <w:qFormat/>
    <w:uiPriority w:val="99"/>
    <w:pPr>
      <w:spacing w:after="120"/>
      <w:ind w:left="1440" w:leftChars="700" w:right="1440" w:rightChars="700"/>
    </w:pPr>
  </w:style>
  <w:style w:type="paragraph" w:styleId="3">
    <w:name w:val="Body Text"/>
    <w:basedOn w:val="1"/>
    <w:qFormat/>
    <w:uiPriority w:val="0"/>
  </w:style>
  <w:style w:type="paragraph" w:styleId="4">
    <w:name w:val="footer"/>
    <w:basedOn w:val="1"/>
    <w:link w:val="24"/>
    <w:qFormat/>
    <w:uiPriority w:val="99"/>
    <w:pPr>
      <w:snapToGrid w:val="0"/>
      <w:jc w:val="left"/>
    </w:pPr>
    <w:rPr>
      <w:sz w:val="18"/>
      <w:szCs w:val="18"/>
    </w:rPr>
  </w:style>
  <w:style w:type="paragraph" w:styleId="5">
    <w:name w:val="header"/>
    <w:basedOn w:val="1"/>
    <w:qFormat/>
    <w:uiPriority w:val="0"/>
    <w:pPr>
      <w:pBdr>
        <w:bottom w:val="single" w:color="000000" w:sz="6" w:space="0"/>
      </w:pBdr>
      <w:snapToGrid w:val="0"/>
      <w:jc w:val="center"/>
    </w:pPr>
    <w:rPr>
      <w:sz w:val="18"/>
      <w:szCs w:val="18"/>
    </w:rPr>
  </w:style>
  <w:style w:type="paragraph" w:styleId="6">
    <w:name w:val="index 9"/>
    <w:next w:val="1"/>
    <w:qFormat/>
    <w:uiPriority w:val="0"/>
    <w:pPr>
      <w:widowControl w:val="0"/>
      <w:ind w:left="1600" w:leftChars="1600"/>
      <w:jc w:val="both"/>
    </w:pPr>
    <w:rPr>
      <w:rFonts w:ascii="Times New Roman" w:hAnsi="Times New Roman" w:eastAsia="宋体" w:cs="Times New Roman"/>
      <w:kern w:val="2"/>
      <w:sz w:val="21"/>
      <w:szCs w:val="24"/>
      <w:lang w:val="en-US" w:eastAsia="zh-CN" w:bidi="ar-SA"/>
    </w:rPr>
  </w:style>
  <w:style w:type="paragraph" w:styleId="7">
    <w:name w:val="Normal (Web)"/>
    <w:basedOn w:val="1"/>
    <w:next w:val="6"/>
    <w:qFormat/>
    <w:uiPriority w:val="0"/>
    <w:pPr>
      <w:spacing w:beforeAutospacing="1" w:afterAutospacing="1"/>
      <w:jc w:val="left"/>
    </w:pPr>
    <w:rPr>
      <w:kern w:val="0"/>
      <w:sz w:val="24"/>
    </w:rPr>
  </w:style>
  <w:style w:type="character" w:styleId="10">
    <w:name w:val="Strong"/>
    <w:qFormat/>
    <w:uiPriority w:val="0"/>
    <w:rPr>
      <w:rFonts w:cs="Times New Roman"/>
      <w:b/>
      <w:bCs/>
    </w:rPr>
  </w:style>
  <w:style w:type="character" w:styleId="11">
    <w:name w:val="Hyperlink"/>
    <w:basedOn w:val="12"/>
    <w:semiHidden/>
    <w:qFormat/>
    <w:uiPriority w:val="0"/>
    <w:rPr>
      <w:color w:val="0000FF"/>
      <w:u w:val="single"/>
    </w:rPr>
  </w:style>
  <w:style w:type="character" w:customStyle="1" w:styleId="12">
    <w:name w:val="NormalCharacter"/>
    <w:semiHidden/>
    <w:qFormat/>
    <w:uiPriority w:val="0"/>
  </w:style>
  <w:style w:type="paragraph" w:customStyle="1" w:styleId="13">
    <w:name w:val="正文-公1"/>
    <w:basedOn w:val="14"/>
    <w:next w:val="7"/>
    <w:qFormat/>
    <w:uiPriority w:val="0"/>
    <w:pPr>
      <w:ind w:firstLine="200"/>
    </w:pPr>
  </w:style>
  <w:style w:type="paragraph" w:customStyle="1" w:styleId="14">
    <w:name w:val="正文 New New New"/>
    <w:next w:val="13"/>
    <w:qFormat/>
    <w:uiPriority w:val="0"/>
    <w:pPr>
      <w:widowControl w:val="0"/>
      <w:jc w:val="both"/>
    </w:pPr>
    <w:rPr>
      <w:rFonts w:ascii="Calibri" w:hAnsi="Calibri" w:eastAsia="宋体" w:cs="Times New Roman"/>
      <w:kern w:val="2"/>
      <w:sz w:val="21"/>
      <w:szCs w:val="24"/>
      <w:lang w:val="en-US" w:eastAsia="zh-CN" w:bidi="ar-SA"/>
    </w:rPr>
  </w:style>
  <w:style w:type="paragraph" w:customStyle="1" w:styleId="15">
    <w:name w:val="Heading1"/>
    <w:basedOn w:val="1"/>
    <w:link w:val="21"/>
    <w:qFormat/>
    <w:uiPriority w:val="0"/>
    <w:pPr>
      <w:spacing w:before="100" w:beforeAutospacing="1" w:after="100" w:afterAutospacing="1"/>
      <w:jc w:val="left"/>
    </w:pPr>
    <w:rPr>
      <w:rFonts w:ascii="宋体" w:hAnsi="宋体" w:cs="宋体"/>
      <w:b/>
      <w:bCs/>
      <w:kern w:val="36"/>
      <w:sz w:val="48"/>
      <w:szCs w:val="48"/>
    </w:rPr>
  </w:style>
  <w:style w:type="table" w:customStyle="1" w:styleId="16">
    <w:name w:val="TableNormal"/>
    <w:semiHidden/>
    <w:qFormat/>
    <w:uiPriority w:val="0"/>
    <w:tblPr>
      <w:tblCellMar>
        <w:top w:w="0" w:type="dxa"/>
        <w:left w:w="0" w:type="dxa"/>
        <w:bottom w:w="0" w:type="dxa"/>
        <w:right w:w="0" w:type="dxa"/>
      </w:tblCellMar>
    </w:tblPr>
  </w:style>
  <w:style w:type="paragraph" w:customStyle="1" w:styleId="17">
    <w:name w:val="Acetate"/>
    <w:basedOn w:val="1"/>
    <w:qFormat/>
    <w:uiPriority w:val="0"/>
    <w:rPr>
      <w:sz w:val="18"/>
      <w:szCs w:val="18"/>
    </w:rPr>
  </w:style>
  <w:style w:type="paragraph" w:customStyle="1" w:styleId="18">
    <w:name w:val="UserStyle_0"/>
    <w:basedOn w:val="1"/>
    <w:qFormat/>
    <w:uiPriority w:val="0"/>
    <w:pPr>
      <w:spacing w:before="100" w:beforeAutospacing="1" w:after="100" w:afterAutospacing="1"/>
      <w:jc w:val="left"/>
    </w:pPr>
    <w:rPr>
      <w:rFonts w:ascii="黑体" w:hAnsi="宋体" w:eastAsia="黑体" w:cs="宋体"/>
      <w:b/>
      <w:bCs/>
      <w:kern w:val="0"/>
      <w:sz w:val="36"/>
      <w:szCs w:val="36"/>
    </w:rPr>
  </w:style>
  <w:style w:type="paragraph" w:customStyle="1" w:styleId="19">
    <w:name w:val="UserStyle_1"/>
    <w:basedOn w:val="1"/>
    <w:qFormat/>
    <w:uiPriority w:val="0"/>
    <w:pPr>
      <w:spacing w:before="100" w:beforeAutospacing="1" w:after="100" w:afterAutospacing="1"/>
      <w:jc w:val="left"/>
    </w:pPr>
    <w:rPr>
      <w:rFonts w:ascii="黑体" w:hAnsi="宋体" w:eastAsia="黑体" w:cs="宋体"/>
      <w:b/>
      <w:bCs/>
      <w:kern w:val="0"/>
      <w:sz w:val="54"/>
      <w:szCs w:val="54"/>
    </w:rPr>
  </w:style>
  <w:style w:type="paragraph" w:customStyle="1" w:styleId="20">
    <w:name w:val="UserStyle_2"/>
    <w:basedOn w:val="1"/>
    <w:qFormat/>
    <w:uiPriority w:val="0"/>
    <w:pPr>
      <w:spacing w:before="100" w:beforeAutospacing="1" w:after="100" w:afterAutospacing="1"/>
      <w:jc w:val="left"/>
    </w:pPr>
    <w:rPr>
      <w:rFonts w:ascii="宋体" w:hAnsi="宋体"/>
      <w:kern w:val="0"/>
      <w:sz w:val="24"/>
    </w:rPr>
  </w:style>
  <w:style w:type="character" w:customStyle="1" w:styleId="21">
    <w:name w:val="UserStyle_3"/>
    <w:basedOn w:val="12"/>
    <w:link w:val="15"/>
    <w:qFormat/>
    <w:uiPriority w:val="0"/>
    <w:rPr>
      <w:rFonts w:ascii="宋体" w:hAnsi="宋体" w:cs="宋体"/>
      <w:b/>
      <w:bCs/>
      <w:kern w:val="36"/>
      <w:sz w:val="48"/>
      <w:szCs w:val="48"/>
    </w:rPr>
  </w:style>
  <w:style w:type="character" w:customStyle="1" w:styleId="22">
    <w:name w:val="UserStyle_4"/>
    <w:basedOn w:val="12"/>
    <w:qFormat/>
    <w:uiPriority w:val="0"/>
  </w:style>
  <w:style w:type="paragraph" w:customStyle="1" w:styleId="23">
    <w:name w:val="HtmlNormal"/>
    <w:basedOn w:val="1"/>
    <w:semiHidden/>
    <w:qFormat/>
    <w:uiPriority w:val="0"/>
    <w:pPr>
      <w:spacing w:before="100" w:beforeAutospacing="1" w:after="100" w:afterAutospacing="1"/>
      <w:jc w:val="left"/>
    </w:pPr>
    <w:rPr>
      <w:rFonts w:ascii="宋体" w:hAnsi="宋体"/>
      <w:kern w:val="0"/>
      <w:sz w:val="24"/>
    </w:rPr>
  </w:style>
  <w:style w:type="character" w:customStyle="1" w:styleId="24">
    <w:name w:val="页脚 Char"/>
    <w:basedOn w:val="9"/>
    <w:link w:val="4"/>
    <w:qFormat/>
    <w:uiPriority w:val="99"/>
    <w:rPr>
      <w:rFonts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4</Pages>
  <Words>1509</Words>
  <Characters>1608</Characters>
  <Lines>14</Lines>
  <Paragraphs>4</Paragraphs>
  <TotalTime>2</TotalTime>
  <ScaleCrop>false</ScaleCrop>
  <LinksUpToDate>false</LinksUpToDate>
  <CharactersWithSpaces>1640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2021-01-13T04:51:00Z</dcterms:created>
  <dc:creator>Administrator</dc:creator>
  <cp:lastModifiedBy>丘丘</cp:lastModifiedBy>
  <cp:lastPrinted>2022-01-07T03:13:00Z</cp:lastPrinted>
  <dcterms:modified xsi:type="dcterms:W3CDTF">2022-03-29T06:55:56Z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0BEFFA9D6DA34548976C4312CA596319</vt:lpwstr>
  </property>
</Properties>
</file>