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DE" w:rsidRDefault="002A646E">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FE26DE" w:rsidRDefault="002A646E">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FE26DE" w:rsidRDefault="002A646E">
      <w:pPr>
        <w:pStyle w:val="UserStyle0"/>
        <w:spacing w:before="0" w:beforeAutospacing="0" w:after="0" w:afterAutospacing="0" w:line="600" w:lineRule="exact"/>
        <w:jc w:val="center"/>
        <w:rPr>
          <w:rStyle w:val="NormalCharacter"/>
          <w:sz w:val="44"/>
          <w:szCs w:val="44"/>
        </w:rPr>
      </w:pPr>
      <w:r>
        <w:rPr>
          <w:rStyle w:val="NormalCharacter"/>
          <w:sz w:val="44"/>
          <w:szCs w:val="44"/>
        </w:rPr>
        <w:t>提</w:t>
      </w:r>
      <w:r>
        <w:rPr>
          <w:rStyle w:val="NormalCharacter"/>
          <w:rFonts w:hint="eastAsia"/>
          <w:sz w:val="44"/>
          <w:szCs w:val="44"/>
        </w:rPr>
        <w:t xml:space="preserve">   </w:t>
      </w:r>
      <w:r>
        <w:rPr>
          <w:rStyle w:val="NormalCharacter"/>
          <w:sz w:val="44"/>
          <w:szCs w:val="44"/>
        </w:rPr>
        <w:t>案</w:t>
      </w:r>
    </w:p>
    <w:p w:rsidR="00FE26DE" w:rsidRDefault="00FE26DE">
      <w:pPr>
        <w:spacing w:line="320" w:lineRule="exact"/>
        <w:jc w:val="center"/>
        <w:textAlignment w:val="top"/>
        <w:rPr>
          <w:rStyle w:val="NormalCharacter"/>
          <w:rFonts w:ascii="宋体" w:hAnsi="宋体"/>
          <w:kern w:val="0"/>
          <w:sz w:val="24"/>
        </w:rPr>
      </w:pPr>
    </w:p>
    <w:p w:rsidR="00FE26DE" w:rsidRDefault="00FE26DE">
      <w:pPr>
        <w:spacing w:line="320" w:lineRule="exact"/>
        <w:jc w:val="center"/>
        <w:textAlignment w:val="top"/>
        <w:rPr>
          <w:rStyle w:val="NormalCharacter"/>
          <w:rFonts w:ascii="宋体" w:hAnsi="宋体"/>
          <w:kern w:val="0"/>
          <w:sz w:val="24"/>
        </w:rPr>
      </w:pPr>
    </w:p>
    <w:p w:rsidR="00FE26DE" w:rsidRDefault="00FE26DE">
      <w:pPr>
        <w:spacing w:line="760" w:lineRule="exact"/>
        <w:textAlignment w:val="top"/>
        <w:rPr>
          <w:rStyle w:val="NormalCharacter"/>
          <w:rFonts w:ascii="宋体" w:hAnsi="宋体"/>
          <w:kern w:val="0"/>
          <w:sz w:val="24"/>
        </w:rPr>
      </w:pPr>
      <w:r w:rsidRPr="00FE26DE">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FE26DE" w:rsidRDefault="00FE26DE"/>
              </w:txbxContent>
            </v:textbox>
            <w10:wrap type="none"/>
            <w10:anchorlock/>
          </v:rect>
        </w:pict>
      </w:r>
    </w:p>
    <w:p w:rsidR="00FE26DE" w:rsidRDefault="002A646E">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sidR="00E824F7">
        <w:rPr>
          <w:rStyle w:val="NormalCharacter"/>
          <w:rFonts w:ascii="宋体" w:hAnsi="宋体" w:hint="eastAsia"/>
          <w:kern w:val="0"/>
          <w:sz w:val="24"/>
        </w:rPr>
        <w:t>216</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E824F7">
        <w:rPr>
          <w:rStyle w:val="NormalCharacter"/>
          <w:rFonts w:ascii="宋体" w:hAnsi="宋体" w:hint="eastAsia"/>
          <w:kern w:val="0"/>
          <w:sz w:val="24"/>
        </w:rPr>
        <w:t>社会</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FE26DE" w:rsidRDefault="00FE26DE">
      <w:pPr>
        <w:spacing w:line="320" w:lineRule="exact"/>
        <w:jc w:val="left"/>
        <w:rPr>
          <w:rStyle w:val="NormalCharacter"/>
          <w:rFonts w:ascii="宋体" w:hAnsi="宋体"/>
          <w:kern w:val="0"/>
          <w:sz w:val="24"/>
        </w:rPr>
      </w:pPr>
      <w:r w:rsidRPr="00FE26DE">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FE26DE" w:rsidRDefault="00FE26DE"/>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FE26DE">
        <w:tc>
          <w:tcPr>
            <w:tcW w:w="1753" w:type="dxa"/>
            <w:vAlign w:val="center"/>
          </w:tcPr>
          <w:p w:rsidR="00FE26DE" w:rsidRDefault="002A646E">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FE26DE" w:rsidRDefault="00E824F7">
            <w:pPr>
              <w:jc w:val="left"/>
              <w:rPr>
                <w:rStyle w:val="NormalCharacter"/>
                <w:rFonts w:ascii="宋体" w:hAnsi="宋体" w:cs="宋体"/>
                <w:b/>
                <w:bCs/>
                <w:kern w:val="0"/>
                <w:sz w:val="24"/>
              </w:rPr>
            </w:pPr>
            <w:r w:rsidRPr="00E824F7">
              <w:rPr>
                <w:rStyle w:val="NormalCharacter"/>
                <w:rFonts w:ascii="宋体" w:eastAsiaTheme="minorEastAsia" w:hAnsi="宋体" w:cs="宋体" w:hint="eastAsia"/>
                <w:b/>
                <w:bCs/>
                <w:kern w:val="0"/>
                <w:sz w:val="24"/>
              </w:rPr>
              <w:t>关于尽快改变我州中小学校医配备不足现状的建议</w:t>
            </w:r>
          </w:p>
        </w:tc>
      </w:tr>
      <w:tr w:rsidR="00FE26DE">
        <w:tc>
          <w:tcPr>
            <w:tcW w:w="1753" w:type="dxa"/>
            <w:vAlign w:val="center"/>
          </w:tcPr>
          <w:p w:rsidR="00FE26DE" w:rsidRDefault="002A646E">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FE26DE" w:rsidRDefault="002A646E">
            <w:pPr>
              <w:jc w:val="left"/>
              <w:rPr>
                <w:rStyle w:val="NormalCharacter"/>
                <w:rFonts w:ascii="宋体" w:hAnsi="宋体"/>
                <w:kern w:val="0"/>
                <w:sz w:val="24"/>
              </w:rPr>
            </w:pPr>
            <w:r>
              <w:rPr>
                <w:rStyle w:val="NormalCharacter"/>
                <w:rFonts w:ascii="宋体" w:hAnsi="宋体" w:hint="eastAsia"/>
                <w:kern w:val="0"/>
                <w:sz w:val="24"/>
              </w:rPr>
              <w:t>主办：</w:t>
            </w:r>
            <w:r w:rsidR="00E824F7">
              <w:rPr>
                <w:rStyle w:val="NormalCharacter"/>
                <w:rFonts w:ascii="宋体" w:hAnsi="宋体" w:hint="eastAsia"/>
                <w:kern w:val="0"/>
                <w:sz w:val="24"/>
              </w:rPr>
              <w:t>州教育局</w:t>
            </w:r>
            <w:r>
              <w:rPr>
                <w:rStyle w:val="NormalCharacter"/>
                <w:rFonts w:ascii="宋体" w:hAnsi="宋体" w:hint="eastAsia"/>
                <w:kern w:val="0"/>
                <w:sz w:val="24"/>
              </w:rPr>
              <w:t xml:space="preserve">    </w:t>
            </w:r>
            <w:r>
              <w:rPr>
                <w:rStyle w:val="NormalCharacter"/>
                <w:rFonts w:ascii="宋体" w:hAnsi="宋体" w:hint="eastAsia"/>
                <w:kern w:val="0"/>
                <w:sz w:val="24"/>
              </w:rPr>
              <w:t>会办：</w:t>
            </w:r>
            <w:r w:rsidR="00E824F7">
              <w:rPr>
                <w:rStyle w:val="NormalCharacter"/>
                <w:rFonts w:ascii="宋体" w:hAnsi="宋体" w:hint="eastAsia"/>
                <w:kern w:val="0"/>
                <w:sz w:val="24"/>
              </w:rPr>
              <w:t>州卫健局</w:t>
            </w:r>
          </w:p>
        </w:tc>
      </w:tr>
      <w:tr w:rsidR="00FE26DE">
        <w:tc>
          <w:tcPr>
            <w:tcW w:w="1753" w:type="dxa"/>
            <w:vAlign w:val="center"/>
          </w:tcPr>
          <w:p w:rsidR="00FE26DE" w:rsidRDefault="002A646E">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FE26DE" w:rsidRDefault="002A646E">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FE26DE" w:rsidRDefault="002A646E">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FE26DE" w:rsidRDefault="002A646E">
            <w:pPr>
              <w:jc w:val="left"/>
              <w:rPr>
                <w:rStyle w:val="NormalCharacter"/>
                <w:rFonts w:ascii="宋体" w:hAnsi="宋体"/>
                <w:kern w:val="0"/>
                <w:sz w:val="24"/>
              </w:rPr>
            </w:pPr>
            <w:r>
              <w:rPr>
                <w:rStyle w:val="NormalCharacter"/>
                <w:rFonts w:ascii="宋体" w:hAnsi="宋体" w:cs="宋体"/>
                <w:b/>
                <w:bCs/>
                <w:kern w:val="0"/>
                <w:sz w:val="24"/>
              </w:rPr>
              <w:t>联系电话</w:t>
            </w:r>
          </w:p>
        </w:tc>
      </w:tr>
      <w:tr w:rsidR="00FE26DE">
        <w:tc>
          <w:tcPr>
            <w:tcW w:w="1753" w:type="dxa"/>
            <w:vAlign w:val="center"/>
          </w:tcPr>
          <w:p w:rsidR="00FE26DE" w:rsidRDefault="00E824F7">
            <w:pPr>
              <w:jc w:val="left"/>
              <w:rPr>
                <w:rStyle w:val="NormalCharacter"/>
                <w:rFonts w:ascii="宋体" w:hAnsi="宋体"/>
                <w:kern w:val="0"/>
                <w:sz w:val="24"/>
              </w:rPr>
            </w:pPr>
            <w:r w:rsidRPr="00E824F7">
              <w:rPr>
                <w:rStyle w:val="NormalCharacter"/>
                <w:rFonts w:ascii="宋体" w:hAnsi="宋体" w:hint="eastAsia"/>
                <w:kern w:val="0"/>
                <w:sz w:val="24"/>
              </w:rPr>
              <w:t>罗永祥</w:t>
            </w:r>
          </w:p>
        </w:tc>
        <w:tc>
          <w:tcPr>
            <w:tcW w:w="3872" w:type="dxa"/>
            <w:vAlign w:val="center"/>
          </w:tcPr>
          <w:p w:rsidR="00FE26DE" w:rsidRDefault="00E824F7">
            <w:pPr>
              <w:jc w:val="left"/>
              <w:rPr>
                <w:rStyle w:val="NormalCharacter"/>
                <w:rFonts w:ascii="宋体" w:hAnsi="宋体"/>
                <w:kern w:val="0"/>
                <w:sz w:val="24"/>
              </w:rPr>
            </w:pPr>
            <w:r w:rsidRPr="00E824F7">
              <w:rPr>
                <w:rStyle w:val="NormalCharacter"/>
                <w:rFonts w:hint="eastAsia"/>
                <w:kern w:val="0"/>
                <w:sz w:val="24"/>
              </w:rPr>
              <w:t>岑巩县第四中学</w:t>
            </w:r>
          </w:p>
        </w:tc>
        <w:tc>
          <w:tcPr>
            <w:tcW w:w="1440" w:type="dxa"/>
            <w:vAlign w:val="center"/>
          </w:tcPr>
          <w:p w:rsidR="00FE26DE" w:rsidRDefault="002A646E">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FE26DE" w:rsidRDefault="00E824F7">
            <w:pPr>
              <w:jc w:val="left"/>
              <w:rPr>
                <w:rStyle w:val="NormalCharacter"/>
                <w:rFonts w:ascii="宋体" w:hAnsi="宋体"/>
                <w:kern w:val="0"/>
                <w:sz w:val="24"/>
              </w:rPr>
            </w:pPr>
            <w:r w:rsidRPr="00E824F7">
              <w:rPr>
                <w:rStyle w:val="NormalCharacter"/>
                <w:rFonts w:ascii="宋体" w:hAnsi="宋体" w:hint="eastAsia"/>
                <w:kern w:val="0"/>
                <w:sz w:val="24"/>
              </w:rPr>
              <w:t>18084500899</w:t>
            </w:r>
          </w:p>
        </w:tc>
      </w:tr>
      <w:tr w:rsidR="00FE26DE">
        <w:tc>
          <w:tcPr>
            <w:tcW w:w="1753" w:type="dxa"/>
            <w:vAlign w:val="center"/>
          </w:tcPr>
          <w:p w:rsidR="00FE26DE" w:rsidRDefault="002A646E">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FE26DE" w:rsidRDefault="002A646E">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FE26DE" w:rsidRDefault="002A646E">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FE26DE" w:rsidRDefault="00FE26DE">
      <w:pPr>
        <w:jc w:val="left"/>
        <w:rPr>
          <w:rStyle w:val="NormalCharacter"/>
          <w:rFonts w:ascii="宋体" w:hAnsi="宋体"/>
          <w:kern w:val="0"/>
          <w:sz w:val="24"/>
        </w:rPr>
      </w:pPr>
      <w:r w:rsidRPr="00FE26DE">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FE26DE" w:rsidRDefault="00FE26DE"/>
              </w:txbxContent>
            </v:textbox>
            <w10:wrap type="none"/>
            <w10:anchorlock/>
          </v:rect>
        </w:pict>
      </w:r>
    </w:p>
    <w:p w:rsidR="00FE26DE" w:rsidRDefault="002A646E">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E824F7" w:rsidRPr="00553578" w:rsidRDefault="00E824F7" w:rsidP="00E824F7">
      <w:pPr>
        <w:pStyle w:val="p0"/>
        <w:spacing w:line="560" w:lineRule="exact"/>
        <w:ind w:firstLineChars="200" w:firstLine="640"/>
        <w:rPr>
          <w:rFonts w:ascii="黑体" w:eastAsia="黑体" w:hAnsi="黑体" w:cs="黑体"/>
          <w:sz w:val="32"/>
          <w:szCs w:val="32"/>
        </w:rPr>
      </w:pPr>
      <w:r w:rsidRPr="00553578">
        <w:rPr>
          <w:rFonts w:ascii="黑体" w:eastAsia="黑体" w:hAnsi="黑体" w:cs="黑体" w:hint="eastAsia"/>
          <w:sz w:val="32"/>
          <w:szCs w:val="32"/>
        </w:rPr>
        <w:t>案由:</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 xml:space="preserve">学校卫生工作是学校工作的重要组成部分，它不仅关系到师生的身体健康，而且关系到学校教育、教学秩序、疫情防控乃至社会稳定。校医是学生卫生工作的主要实施者和执行者，校医肩负着学校传染病防空、健康教育、食品卫生监督、突发公共卫生事件应急处理等任务，对学校校园公共卫生安全所起作用举足轻重。 </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但是，当前我州中小学校医现状不容乐观。</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1.校医数量配备严重不足，绝大多数学校没有配备校医，特别是对学生数超过1500人以上的大型中小学因没有校医，给学校卫生工作造成了很大困难，很多学校是教师即当老师又当</w:t>
      </w:r>
      <w:r w:rsidRPr="00553578">
        <w:rPr>
          <w:rFonts w:ascii="仿宋" w:eastAsia="仿宋" w:hAnsi="仿宋" w:hint="eastAsia"/>
          <w:sz w:val="32"/>
          <w:szCs w:val="32"/>
        </w:rPr>
        <w:lastRenderedPageBreak/>
        <w:t xml:space="preserve">家长，带学生就医成了老师们的第二项工作。当前我州各县都在进行不同程度的教育布局调整，中大型全寄宿制中小学逐年增多，对校医的需求更是迫在眉睫 。                                                </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国务院颁布的《学校卫生工作条例》要求：学校必须按照学生人数的600：1配备专职卫生技术人员，学生人数低于600人的学校可以配备保健教师。</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2.校医队伍的建设不稳定，有的校医是从就近医院临时派医生到学校上班，但一段时间又回原单位了，学校校医仍然是空缺。校医不愿在学校上班，原因是多方面的，但主要原因据了解还是因为学校待遇没医院好而不稳定。</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 xml:space="preserve">3.学校医务室不达标或根本没有医务室，很多学校就是在功能室门挂上医务室牌子，室内没有任何设施设备，也没人员上班。                                               </w:t>
      </w:r>
    </w:p>
    <w:p w:rsidR="00E824F7" w:rsidRPr="00553578" w:rsidRDefault="00E824F7" w:rsidP="00E824F7">
      <w:pPr>
        <w:pStyle w:val="p0"/>
        <w:spacing w:line="560" w:lineRule="exact"/>
        <w:ind w:firstLineChars="200" w:firstLine="640"/>
        <w:rPr>
          <w:rFonts w:ascii="黑体" w:eastAsia="黑体" w:hAnsi="黑体"/>
          <w:sz w:val="32"/>
          <w:szCs w:val="32"/>
        </w:rPr>
      </w:pPr>
      <w:r w:rsidRPr="00553578">
        <w:rPr>
          <w:rFonts w:ascii="黑体" w:eastAsia="黑体" w:hAnsi="黑体" w:cs="黑体" w:hint="eastAsia"/>
          <w:sz w:val="32"/>
          <w:szCs w:val="32"/>
        </w:rPr>
        <w:t>建议：</w:t>
      </w:r>
      <w:r w:rsidRPr="00553578">
        <w:rPr>
          <w:rFonts w:ascii="黑体" w:eastAsia="黑体" w:hAnsi="黑体" w:hint="eastAsia"/>
          <w:sz w:val="32"/>
          <w:szCs w:val="32"/>
        </w:rPr>
        <w:t xml:space="preserve">                                                     </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 xml:space="preserve">1.严格执行国家和地方有关校医的相关政策，按国务院下发的《学校卫生工作条例》配备校医，为便于校医这种特殊的医疗技术人才管理，由卫健系统在指定定点医疗机构利用一定的编制设置相应的科室下驻学校，既有利于机构内员工管理，又有助于相应医疗专业技术人才的成长。如果确实困难，至少也要在中大型寄宿制学校配备2名校医（一名医生一名护士）。                                                </w:t>
      </w:r>
    </w:p>
    <w:p w:rsidR="00E824F7" w:rsidRPr="00553578" w:rsidRDefault="00E824F7" w:rsidP="00E824F7">
      <w:pPr>
        <w:pStyle w:val="p0"/>
        <w:spacing w:line="560" w:lineRule="exact"/>
        <w:ind w:firstLineChars="200" w:firstLine="640"/>
        <w:rPr>
          <w:rFonts w:ascii="仿宋" w:eastAsia="仿宋" w:hAnsi="仿宋"/>
          <w:sz w:val="32"/>
          <w:szCs w:val="32"/>
        </w:rPr>
      </w:pPr>
      <w:r w:rsidRPr="00553578">
        <w:rPr>
          <w:rFonts w:ascii="仿宋" w:eastAsia="仿宋" w:hAnsi="仿宋" w:hint="eastAsia"/>
          <w:sz w:val="32"/>
          <w:szCs w:val="32"/>
        </w:rPr>
        <w:t>2.统筹安排定点医疗机构向学校配备常规药品，即学校常规小病的处方药和非处方药，将药品的配备及使用纳入定点医</w:t>
      </w:r>
      <w:r w:rsidRPr="00553578">
        <w:rPr>
          <w:rFonts w:ascii="仿宋" w:eastAsia="仿宋" w:hAnsi="仿宋" w:hint="eastAsia"/>
          <w:sz w:val="32"/>
          <w:szCs w:val="32"/>
        </w:rPr>
        <w:lastRenderedPageBreak/>
        <w:t>疗机构管理，且在条件允许的情况下统筹安排在学校医务室接入医保系统，既方便学生就医，又能享受国家医保（特别是农村合作医疗）。</w:t>
      </w:r>
    </w:p>
    <w:p w:rsidR="00E824F7" w:rsidRDefault="00E824F7" w:rsidP="00E824F7">
      <w:pPr>
        <w:spacing w:line="560" w:lineRule="exact"/>
        <w:ind w:firstLineChars="200" w:firstLine="640"/>
      </w:pPr>
      <w:r w:rsidRPr="00553578">
        <w:rPr>
          <w:rFonts w:ascii="仿宋" w:eastAsia="仿宋" w:hAnsi="仿宋" w:hint="eastAsia"/>
          <w:sz w:val="32"/>
          <w:szCs w:val="32"/>
        </w:rPr>
        <w:t>3.加强学校医务室建设，硬件、软件设施尽可能达标。</w:t>
      </w:r>
      <w:r>
        <w:rPr>
          <w:rFonts w:ascii="仿宋_GB2312" w:eastAsia="仿宋_GB2312" w:hint="eastAsia"/>
          <w:sz w:val="32"/>
          <w:szCs w:val="32"/>
        </w:rPr>
        <w:t xml:space="preserve"> </w:t>
      </w:r>
    </w:p>
    <w:p w:rsidR="00FE26DE" w:rsidRPr="00E824F7" w:rsidRDefault="00FE26DE">
      <w:pPr>
        <w:spacing w:line="560" w:lineRule="exact"/>
        <w:ind w:firstLineChars="200" w:firstLine="640"/>
        <w:rPr>
          <w:rFonts w:ascii="仿宋" w:eastAsia="仿宋" w:hAnsi="仿宋" w:cs="仿宋"/>
          <w:color w:val="333333"/>
          <w:sz w:val="32"/>
          <w:szCs w:val="32"/>
          <w:shd w:val="clear" w:color="auto" w:fill="FFFFFF"/>
        </w:rPr>
      </w:pPr>
    </w:p>
    <w:p w:rsidR="00FE26DE" w:rsidRDefault="00FE26DE">
      <w:pPr>
        <w:spacing w:line="560" w:lineRule="exact"/>
        <w:ind w:firstLineChars="200" w:firstLine="640"/>
        <w:rPr>
          <w:rFonts w:ascii="仿宋" w:eastAsia="仿宋" w:hAnsi="仿宋" w:cs="仿宋"/>
          <w:color w:val="333333"/>
          <w:sz w:val="32"/>
          <w:szCs w:val="32"/>
          <w:shd w:val="clear" w:color="auto" w:fill="FFFFFF"/>
        </w:rPr>
      </w:pPr>
    </w:p>
    <w:p w:rsidR="00FE26DE" w:rsidRDefault="002A646E">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FE26DE" w:rsidRDefault="002A646E">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FE26DE" w:rsidSect="00FE26DE">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46E" w:rsidRDefault="002A646E" w:rsidP="00FE26DE">
      <w:r>
        <w:separator/>
      </w:r>
    </w:p>
  </w:endnote>
  <w:endnote w:type="continuationSeparator" w:id="0">
    <w:p w:rsidR="002A646E" w:rsidRDefault="002A646E" w:rsidP="00FE2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FE26DE" w:rsidRDefault="00FE26DE">
        <w:pPr>
          <w:pStyle w:val="a3"/>
          <w:jc w:val="center"/>
        </w:pPr>
        <w:r w:rsidRPr="00FE26DE">
          <w:fldChar w:fldCharType="begin"/>
        </w:r>
        <w:r w:rsidR="002A646E">
          <w:instrText xml:space="preserve"> PAGE   \* MERGEFORMAT </w:instrText>
        </w:r>
        <w:r w:rsidRPr="00FE26DE">
          <w:fldChar w:fldCharType="separate"/>
        </w:r>
        <w:r w:rsidR="00E824F7" w:rsidRPr="00E824F7">
          <w:rPr>
            <w:noProof/>
            <w:lang w:val="zh-CN"/>
          </w:rPr>
          <w:t>1</w:t>
        </w:r>
        <w:r>
          <w:rPr>
            <w:lang w:val="zh-CN"/>
          </w:rPr>
          <w:fldChar w:fldCharType="end"/>
        </w:r>
      </w:p>
    </w:sdtContent>
  </w:sdt>
  <w:p w:rsidR="00FE26DE" w:rsidRDefault="00FE26D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46E" w:rsidRDefault="002A646E" w:rsidP="00FE26DE">
      <w:r>
        <w:separator/>
      </w:r>
    </w:p>
  </w:footnote>
  <w:footnote w:type="continuationSeparator" w:id="0">
    <w:p w:rsidR="002A646E" w:rsidRDefault="002A646E" w:rsidP="00FE2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6DE" w:rsidRDefault="00FE26DE">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FB6911"/>
    <w:rsid w:val="00062089"/>
    <w:rsid w:val="002A646E"/>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824F7"/>
    <w:rsid w:val="00EA1493"/>
    <w:rsid w:val="00FB6911"/>
    <w:rsid w:val="00FE26DE"/>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26DE"/>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E26DE"/>
    <w:pPr>
      <w:snapToGrid w:val="0"/>
      <w:jc w:val="left"/>
    </w:pPr>
    <w:rPr>
      <w:sz w:val="18"/>
      <w:szCs w:val="18"/>
    </w:rPr>
  </w:style>
  <w:style w:type="paragraph" w:styleId="a4">
    <w:name w:val="header"/>
    <w:basedOn w:val="a"/>
    <w:qFormat/>
    <w:rsid w:val="00FE26DE"/>
    <w:pPr>
      <w:pBdr>
        <w:bottom w:val="single" w:sz="6" w:space="0" w:color="000000"/>
      </w:pBdr>
      <w:snapToGrid w:val="0"/>
      <w:jc w:val="center"/>
    </w:pPr>
    <w:rPr>
      <w:sz w:val="18"/>
      <w:szCs w:val="18"/>
    </w:rPr>
  </w:style>
  <w:style w:type="paragraph" w:styleId="a5">
    <w:name w:val="Normal (Web)"/>
    <w:basedOn w:val="a"/>
    <w:qFormat/>
    <w:rsid w:val="00FE26DE"/>
    <w:pPr>
      <w:spacing w:beforeAutospacing="1" w:afterAutospacing="1"/>
      <w:jc w:val="left"/>
    </w:pPr>
    <w:rPr>
      <w:kern w:val="0"/>
      <w:sz w:val="24"/>
    </w:rPr>
  </w:style>
  <w:style w:type="character" w:styleId="a6">
    <w:name w:val="Strong"/>
    <w:qFormat/>
    <w:rsid w:val="00FE26DE"/>
    <w:rPr>
      <w:rFonts w:cs="Times New Roman"/>
      <w:b/>
      <w:bCs/>
    </w:rPr>
  </w:style>
  <w:style w:type="character" w:styleId="a7">
    <w:name w:val="Hyperlink"/>
    <w:basedOn w:val="NormalCharacter"/>
    <w:semiHidden/>
    <w:qFormat/>
    <w:rsid w:val="00FE26DE"/>
    <w:rPr>
      <w:color w:val="0000FF"/>
      <w:u w:val="single"/>
    </w:rPr>
  </w:style>
  <w:style w:type="character" w:customStyle="1" w:styleId="NormalCharacter">
    <w:name w:val="NormalCharacter"/>
    <w:semiHidden/>
    <w:qFormat/>
    <w:rsid w:val="00FE26DE"/>
  </w:style>
  <w:style w:type="paragraph" w:customStyle="1" w:styleId="Heading1">
    <w:name w:val="Heading1"/>
    <w:basedOn w:val="a"/>
    <w:link w:val="UserStyle3"/>
    <w:qFormat/>
    <w:rsid w:val="00FE26DE"/>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FE26DE"/>
    <w:tblPr>
      <w:tblCellMar>
        <w:top w:w="0" w:type="dxa"/>
        <w:left w:w="0" w:type="dxa"/>
        <w:bottom w:w="0" w:type="dxa"/>
        <w:right w:w="0" w:type="dxa"/>
      </w:tblCellMar>
    </w:tblPr>
  </w:style>
  <w:style w:type="paragraph" w:customStyle="1" w:styleId="Acetate">
    <w:name w:val="Acetate"/>
    <w:basedOn w:val="a"/>
    <w:qFormat/>
    <w:rsid w:val="00FE26DE"/>
    <w:rPr>
      <w:sz w:val="18"/>
      <w:szCs w:val="18"/>
    </w:rPr>
  </w:style>
  <w:style w:type="paragraph" w:customStyle="1" w:styleId="UserStyle0">
    <w:name w:val="UserStyle_0"/>
    <w:basedOn w:val="a"/>
    <w:qFormat/>
    <w:rsid w:val="00FE26DE"/>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FE26DE"/>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FE26DE"/>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FE26DE"/>
    <w:rPr>
      <w:rFonts w:ascii="宋体" w:hAnsi="宋体" w:cs="宋体"/>
      <w:b/>
      <w:bCs/>
      <w:kern w:val="36"/>
      <w:sz w:val="48"/>
      <w:szCs w:val="48"/>
    </w:rPr>
  </w:style>
  <w:style w:type="character" w:customStyle="1" w:styleId="UserStyle4">
    <w:name w:val="UserStyle_4"/>
    <w:basedOn w:val="NormalCharacter"/>
    <w:qFormat/>
    <w:rsid w:val="00FE26DE"/>
  </w:style>
  <w:style w:type="paragraph" w:customStyle="1" w:styleId="HtmlNormal">
    <w:name w:val="HtmlNormal"/>
    <w:basedOn w:val="a"/>
    <w:semiHidden/>
    <w:qFormat/>
    <w:rsid w:val="00FE26DE"/>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FE26DE"/>
    <w:rPr>
      <w:rFonts w:cstheme="minorBidi"/>
      <w:kern w:val="2"/>
      <w:sz w:val="18"/>
      <w:szCs w:val="18"/>
    </w:rPr>
  </w:style>
  <w:style w:type="paragraph" w:styleId="a8">
    <w:name w:val="Balloon Text"/>
    <w:basedOn w:val="a"/>
    <w:link w:val="Char0"/>
    <w:rsid w:val="00E824F7"/>
    <w:rPr>
      <w:sz w:val="18"/>
      <w:szCs w:val="18"/>
    </w:rPr>
  </w:style>
  <w:style w:type="character" w:customStyle="1" w:styleId="Char0">
    <w:name w:val="批注框文本 Char"/>
    <w:basedOn w:val="a0"/>
    <w:link w:val="a8"/>
    <w:rsid w:val="00E824F7"/>
    <w:rPr>
      <w:rFonts w:ascii="Times New Roman" w:eastAsia="宋体" w:hAnsi="Times New Roman"/>
      <w:kern w:val="2"/>
      <w:sz w:val="18"/>
      <w:szCs w:val="18"/>
    </w:rPr>
  </w:style>
  <w:style w:type="paragraph" w:customStyle="1" w:styleId="p0">
    <w:name w:val="p0"/>
    <w:basedOn w:val="a"/>
    <w:qFormat/>
    <w:rsid w:val="00E824F7"/>
    <w:pPr>
      <w:textAlignment w:val="auto"/>
    </w:pPr>
    <w:rPr>
      <w:rFonts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1291</Characters>
  <Application>Microsoft Office Word</Application>
  <DocSecurity>0</DocSecurity>
  <Lines>10</Lines>
  <Paragraphs>3</Paragraphs>
  <ScaleCrop>false</ScaleCrop>
  <Company>Micorosoft</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2022-01-07T07:48:00Z</cp:lastPrinted>
  <dcterms:created xsi:type="dcterms:W3CDTF">2022-01-07T07:48:00Z</dcterms:created>
  <dcterms:modified xsi:type="dcterms:W3CDTF">2022-01-07T07:48:00Z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