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before="0" w:beforeAutospacing="0" w:after="0" w:afterAutospacing="0" w:line="600" w:lineRule="exact"/>
        <w:jc w:val="center"/>
        <w:rPr>
          <w:rStyle w:val="13"/>
          <w:rFonts w:ascii="黑体" w:eastAsia="黑体"/>
          <w:sz w:val="44"/>
          <w:szCs w:val="44"/>
        </w:rPr>
      </w:pPr>
      <w:r>
        <w:rPr>
          <w:rStyle w:val="11"/>
          <w:rFonts w:ascii="黑体" w:eastAsia="黑体" w:cs="宋体"/>
          <w:sz w:val="44"/>
          <w:szCs w:val="44"/>
        </w:rPr>
        <w:t>中国人民政治协商会议</w:t>
      </w:r>
    </w:p>
    <w:p>
      <w:pPr>
        <w:pStyle w:val="19"/>
        <w:spacing w:before="0" w:beforeAutospacing="0" w:after="0" w:afterAutospacing="0" w:line="600" w:lineRule="exact"/>
        <w:jc w:val="center"/>
        <w:rPr>
          <w:rStyle w:val="13"/>
          <w:rFonts w:hint="eastAsia"/>
          <w:sz w:val="44"/>
          <w:szCs w:val="44"/>
        </w:rPr>
      </w:pPr>
      <w:r>
        <w:rPr>
          <w:rStyle w:val="13"/>
          <w:sz w:val="44"/>
          <w:szCs w:val="44"/>
        </w:rPr>
        <w:t>黔东南苗族侗族自治州委员会</w:t>
      </w:r>
    </w:p>
    <w:p>
      <w:pPr>
        <w:pStyle w:val="19"/>
        <w:spacing w:before="0" w:beforeAutospacing="0" w:after="0" w:afterAutospacing="0" w:line="600" w:lineRule="exact"/>
        <w:jc w:val="center"/>
        <w:rPr>
          <w:rStyle w:val="13"/>
          <w:rFonts w:hint="eastAsia"/>
          <w:sz w:val="44"/>
          <w:szCs w:val="44"/>
        </w:rPr>
      </w:pPr>
      <w:r>
        <w:rPr>
          <w:rStyle w:val="13"/>
          <w:sz w:val="44"/>
          <w:szCs w:val="44"/>
        </w:rPr>
        <w:t>提</w:t>
      </w:r>
      <w:r>
        <w:rPr>
          <w:rStyle w:val="13"/>
          <w:rFonts w:hint="eastAsia"/>
          <w:sz w:val="44"/>
          <w:szCs w:val="44"/>
        </w:rPr>
        <w:t xml:space="preserve">   </w:t>
      </w:r>
      <w:r>
        <w:rPr>
          <w:rStyle w:val="13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13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13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13"/>
          <w:rFonts w:ascii="宋体" w:hAnsi="宋体"/>
          <w:kern w:val="0"/>
          <w:sz w:val="24"/>
        </w:rPr>
      </w:pPr>
      <w:r>
        <w:rPr>
          <w:rStyle w:val="13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13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13"/>
          <w:rFonts w:ascii="宋体" w:hAnsi="宋体"/>
          <w:kern w:val="0"/>
          <w:sz w:val="24"/>
        </w:rPr>
        <w:t>第十</w:t>
      </w:r>
      <w:r>
        <w:rPr>
          <w:rStyle w:val="13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13"/>
          <w:rFonts w:ascii="宋体" w:hAnsi="宋体"/>
          <w:kern w:val="0"/>
          <w:sz w:val="24"/>
        </w:rPr>
        <w:t>届第</w:t>
      </w:r>
      <w:r>
        <w:rPr>
          <w:rStyle w:val="13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13"/>
          <w:rFonts w:ascii="宋体" w:hAnsi="宋体"/>
          <w:kern w:val="0"/>
          <w:sz w:val="24"/>
        </w:rPr>
        <w:t>次会议　       　第</w:t>
      </w:r>
      <w:r>
        <w:rPr>
          <w:rStyle w:val="13"/>
          <w:rFonts w:hint="eastAsia" w:ascii="宋体" w:hAnsi="宋体"/>
          <w:kern w:val="0"/>
          <w:sz w:val="24"/>
          <w:lang w:val="en-US" w:eastAsia="zh-CN"/>
        </w:rPr>
        <w:t>215</w:t>
      </w:r>
      <w:r>
        <w:rPr>
          <w:rStyle w:val="13"/>
          <w:rFonts w:ascii="宋体" w:hAnsi="宋体"/>
          <w:kern w:val="0"/>
          <w:sz w:val="24"/>
        </w:rPr>
        <w:t xml:space="preserve">号　    </w:t>
      </w:r>
      <w:r>
        <w:rPr>
          <w:rStyle w:val="13"/>
          <w:rFonts w:hint="eastAsia" w:ascii="宋体" w:hAnsi="宋体"/>
          <w:kern w:val="0"/>
          <w:sz w:val="24"/>
        </w:rPr>
        <w:t xml:space="preserve">    </w:t>
      </w:r>
      <w:r>
        <w:rPr>
          <w:rStyle w:val="13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13"/>
          <w:rFonts w:ascii="宋体" w:hAnsi="宋体"/>
          <w:kern w:val="0"/>
          <w:sz w:val="24"/>
        </w:rPr>
      </w:pPr>
      <w:r>
        <w:rPr>
          <w:rStyle w:val="13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9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3"/>
                <w:rFonts w:ascii="宋体" w:hAnsi="宋体"/>
                <w:kern w:val="0"/>
                <w:sz w:val="24"/>
              </w:rPr>
            </w:pPr>
            <w:r>
              <w:rPr>
                <w:rStyle w:val="13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3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13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13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</w:rPr>
              <w:t>关于保障我州开放型经济高质量发展的建议</w:t>
            </w:r>
          </w:p>
        </w:tc>
      </w:tr>
      <w:tr>
        <w:tc>
          <w:tcPr>
            <w:tcW w:w="1753" w:type="dxa"/>
            <w:vAlign w:val="center"/>
          </w:tcPr>
          <w:p>
            <w:pPr>
              <w:jc w:val="left"/>
              <w:rPr>
                <w:rStyle w:val="13"/>
                <w:rFonts w:ascii="宋体" w:hAnsi="宋体"/>
                <w:kern w:val="0"/>
                <w:sz w:val="24"/>
              </w:rPr>
            </w:pPr>
            <w:r>
              <w:rPr>
                <w:rStyle w:val="13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13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3"/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3"/>
                <w:rFonts w:hint="eastAsia" w:ascii="宋体" w:hAnsi="宋体"/>
                <w:kern w:val="0"/>
                <w:sz w:val="24"/>
                <w:lang w:eastAsia="zh-CN"/>
              </w:rPr>
              <w:t>主办：</w:t>
            </w:r>
            <w:r>
              <w:rPr>
                <w:rStyle w:val="13"/>
                <w:rFonts w:hint="eastAsia" w:ascii="宋体" w:hAnsi="宋体"/>
                <w:kern w:val="0"/>
                <w:sz w:val="24"/>
                <w:lang w:val="en-US" w:eastAsia="zh-CN"/>
              </w:rPr>
              <w:t>州商务局  会办：州投资促进局、凯里海关、黔东南银保监分局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3"/>
                <w:rFonts w:ascii="黑体" w:hAnsi="宋体" w:eastAsia="黑体"/>
                <w:kern w:val="0"/>
                <w:sz w:val="24"/>
              </w:rPr>
            </w:pPr>
            <w:r>
              <w:rPr>
                <w:rStyle w:val="13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13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3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13"/>
                <w:rFonts w:hint="eastAsia" w:ascii="黑体" w:hAnsi="宋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Style w:val="13"/>
                <w:rFonts w:ascii="黑体" w:hAnsi="宋体" w:eastAsia="黑体" w:cs="宋体"/>
                <w:b/>
                <w:bCs/>
                <w:kern w:val="0"/>
                <w:sz w:val="24"/>
              </w:rPr>
              <w:t>人</w:t>
            </w:r>
            <w:r>
              <w:rPr>
                <w:rStyle w:val="13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13"/>
                <w:rFonts w:ascii="宋体" w:hAnsi="宋体"/>
                <w:kern w:val="0"/>
                <w:sz w:val="24"/>
              </w:rPr>
            </w:pPr>
            <w:r>
              <w:rPr>
                <w:rStyle w:val="13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3"/>
                <w:rFonts w:ascii="宋体" w:hAnsi="宋体"/>
                <w:kern w:val="0"/>
                <w:sz w:val="24"/>
              </w:rPr>
            </w:pPr>
            <w:r>
              <w:rPr>
                <w:rStyle w:val="13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13"/>
                <w:rFonts w:ascii="宋体" w:hAnsi="宋体"/>
                <w:kern w:val="0"/>
                <w:sz w:val="24"/>
              </w:rPr>
            </w:pPr>
            <w:r>
              <w:rPr>
                <w:rStyle w:val="13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c>
          <w:tcPr>
            <w:tcW w:w="1753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龙道祥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岑巩县工业信息化和商务局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13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13"/>
                <w:rFonts w:hint="default" w:ascii="宋体" w:hAnsi="宋体" w:eastAsia="宋体"/>
                <w:kern w:val="0"/>
                <w:sz w:val="24"/>
                <w:lang w:val="en-US" w:eastAsia="zh-CN"/>
              </w:rPr>
              <w:t>557801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13885572175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13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13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13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13"/>
                <w:rFonts w:hint="eastAsia" w:ascii="宋体" w:hAnsi="宋体"/>
                <w:kern w:val="0"/>
                <w:sz w:val="24"/>
                <w:lang w:eastAsia="zh-CN"/>
              </w:rPr>
              <w:t>州委办秘书五科：</w:t>
            </w:r>
            <w:r>
              <w:rPr>
                <w:rStyle w:val="13"/>
                <w:rFonts w:hint="eastAsia" w:ascii="宋体" w:hAnsi="宋体"/>
                <w:kern w:val="0"/>
                <w:sz w:val="24"/>
                <w:lang w:val="en-US" w:eastAsia="zh-CN"/>
              </w:rPr>
              <w:t>8270060；</w:t>
            </w:r>
            <w:r>
              <w:rPr>
                <w:rStyle w:val="13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13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13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13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13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13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13"/>
          <w:rFonts w:ascii="宋体" w:hAnsi="宋体"/>
          <w:kern w:val="0"/>
          <w:sz w:val="24"/>
        </w:rPr>
      </w:pPr>
      <w:r>
        <w:rPr>
          <w:rStyle w:val="13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baseline"/>
        <w:rPr>
          <w:rStyle w:val="13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13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13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0"/>
        <w:jc w:val="left"/>
        <w:textAlignment w:val="baseline"/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</w:rPr>
        <w:t>2021年1</w:t>
      </w:r>
      <w:r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</w:rPr>
        <w:t>11月全省进出口总额完成569.6亿元，同比增长18.5%</w:t>
      </w:r>
      <w:r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  <w:lang w:eastAsia="zh-CN"/>
        </w:rPr>
        <w:t>。其中，</w:t>
      </w:r>
      <w:r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</w:rPr>
        <w:t>出口429.2亿元，同比增长12.3%，进口140.4亿元</w:t>
      </w:r>
      <w:r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</w:rPr>
        <w:t>同比增长42.4%，实现良好运行，为促进全省经济高质量发展作出了积极贡献。2021年11月28月，贵州省人民政府印发了《关于推动开放型经济高质量发展的实施意见》（黔府发〔2021〕12号）文件，明确到2025年开放型经济实现净出口占GDP比重达全国平均水平，外贸出口、实际使用外资、跨境电商实现翻番目标，并明确将外贸、外资指标纳入全省经济高质量发展考核体系，增加权重，在政策、项目和资金向考核优秀的地区倾斜。</w:t>
      </w:r>
      <w:r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</w:rPr>
        <w:cr/>
      </w:r>
      <w:r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</w:rPr>
        <w:t xml:space="preserve">    近年来，我州开放型经济虽然取得了较快发展，但与全省其他市州相比，我州还存在占全省比重小，对全州经济高质量发展的贡献还有限。且2021年全州1</w:t>
      </w:r>
      <w:r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</w:rPr>
        <w:t>11月进出口总额仅完成6523万美元，同比下降了23%（岑巩完成2845万美元，占全州总量43.6%），受新冠肺炎疫情和国际贸易复杂形势影响，面临不稳定、不平衡因素增多。为贯彻落实好中央、省委经济工作会议和相关文件精神，进一步扩大开放，努力保障我州开放型经济持续、健康高质量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baseline"/>
        <w:rPr>
          <w:rStyle w:val="13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</w:rPr>
        <w:t>建议：</w:t>
      </w:r>
      <w:r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</w:rPr>
        <w:cr/>
      </w:r>
      <w:r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</w:rPr>
        <w:t xml:space="preserve">    1.强化组织保障。在州、县成立开放型经济工作领导小组，统筹研究开发型经济发展工作，并强化县级商贸队伍建设，确保组织领导和人员保障到位。</w:t>
      </w:r>
      <w:r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</w:rPr>
        <w:cr/>
      </w:r>
      <w:r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</w:rPr>
        <w:t xml:space="preserve">    2.着力完善开放型产业规划布局，培育好主导产业和骨干企业。根据我州资源</w:t>
      </w:r>
      <w:r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  <w:lang w:eastAsia="zh-CN"/>
        </w:rPr>
        <w:t>禀赋</w:t>
      </w:r>
      <w:r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</w:rPr>
        <w:t>和发展现状，开发和培育适合我州</w:t>
      </w:r>
      <w:r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  <w:lang w:eastAsia="zh-CN"/>
        </w:rPr>
        <w:t>发展壮大</w:t>
      </w:r>
      <w:r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</w:rPr>
        <w:t>的开放经济主导产业，支持成长型企业持续扩大出口，扩展国际市场，成长成龙头企。</w:t>
      </w:r>
      <w:r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</w:rPr>
        <w:cr/>
      </w:r>
      <w:r>
        <w:rPr>
          <w:rFonts w:hint="eastAsia" w:ascii="仿宋" w:hAnsi="仿宋" w:eastAsia="仿宋" w:cs="微软雅黑"/>
          <w:b w:val="0"/>
          <w:sz w:val="32"/>
          <w:szCs w:val="32"/>
          <w:shd w:val="clear" w:color="auto" w:fill="FFFFFF"/>
        </w:rPr>
        <w:t xml:space="preserve">    3.进一步优化营商环境，加大服务和政策保障。加大通关申报、商检等业务改革，进一步简化通关作业程序，巩固压缩整体通关时间成效，促进跨境贸易便利化。大力推广关税保证保险等税收担保措施，落实好减税降费政策，积极为外贸企业减负增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baseline"/>
        <w:rPr>
          <w:rStyle w:val="13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13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1280" w:firstLineChars="400"/>
        <w:textAlignment w:val="baseline"/>
        <w:rPr>
          <w:rStyle w:val="13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13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2、州政协联系方式：州政协办402室、传真8428882，协同账号：州政协办公室收发员（备注：XXX号提案答复件）。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Style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45F3915"/>
    <w:rsid w:val="06503351"/>
    <w:rsid w:val="07D26AFC"/>
    <w:rsid w:val="08B66956"/>
    <w:rsid w:val="10B40BCC"/>
    <w:rsid w:val="118823F2"/>
    <w:rsid w:val="13C57EA3"/>
    <w:rsid w:val="16F969DB"/>
    <w:rsid w:val="18EC1E64"/>
    <w:rsid w:val="1B913D76"/>
    <w:rsid w:val="1BAB45FA"/>
    <w:rsid w:val="1D124BB8"/>
    <w:rsid w:val="20E366FE"/>
    <w:rsid w:val="21EA0B57"/>
    <w:rsid w:val="23370767"/>
    <w:rsid w:val="24BD47D4"/>
    <w:rsid w:val="254B7D55"/>
    <w:rsid w:val="255A2EE5"/>
    <w:rsid w:val="280B3E99"/>
    <w:rsid w:val="29BB0497"/>
    <w:rsid w:val="29EB237C"/>
    <w:rsid w:val="2BDD0731"/>
    <w:rsid w:val="2FD84B80"/>
    <w:rsid w:val="30B878C9"/>
    <w:rsid w:val="317F3112"/>
    <w:rsid w:val="32794BB9"/>
    <w:rsid w:val="33552650"/>
    <w:rsid w:val="35A1653F"/>
    <w:rsid w:val="377737A4"/>
    <w:rsid w:val="38D60616"/>
    <w:rsid w:val="3A7B4D73"/>
    <w:rsid w:val="3D865DCA"/>
    <w:rsid w:val="3DAC33BF"/>
    <w:rsid w:val="3F1A5C90"/>
    <w:rsid w:val="42F10C9F"/>
    <w:rsid w:val="443741D2"/>
    <w:rsid w:val="493508EE"/>
    <w:rsid w:val="497C7186"/>
    <w:rsid w:val="4A196944"/>
    <w:rsid w:val="4A6A10A6"/>
    <w:rsid w:val="4F1E6C2C"/>
    <w:rsid w:val="4F6B5D70"/>
    <w:rsid w:val="4FD75182"/>
    <w:rsid w:val="507F065A"/>
    <w:rsid w:val="5236789E"/>
    <w:rsid w:val="559F1A55"/>
    <w:rsid w:val="5A7C34BF"/>
    <w:rsid w:val="5AA17385"/>
    <w:rsid w:val="5B7C24C8"/>
    <w:rsid w:val="5C6B77F5"/>
    <w:rsid w:val="5F71570F"/>
    <w:rsid w:val="61895CCF"/>
    <w:rsid w:val="66F35DD9"/>
    <w:rsid w:val="67615A51"/>
    <w:rsid w:val="6854075C"/>
    <w:rsid w:val="69A37ABB"/>
    <w:rsid w:val="6A644AE2"/>
    <w:rsid w:val="6E906769"/>
    <w:rsid w:val="6F5974BD"/>
    <w:rsid w:val="70307264"/>
    <w:rsid w:val="71230126"/>
    <w:rsid w:val="72DF1356"/>
    <w:rsid w:val="737B52FA"/>
    <w:rsid w:val="73AF7E1A"/>
    <w:rsid w:val="743C31A8"/>
    <w:rsid w:val="74620891"/>
    <w:rsid w:val="75FC7C1A"/>
    <w:rsid w:val="778C0E73"/>
    <w:rsid w:val="78491FD0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szCs w:val="20"/>
    </w:rPr>
  </w:style>
  <w:style w:type="paragraph" w:styleId="5">
    <w:name w:val="footer"/>
    <w:basedOn w:val="1"/>
    <w:link w:val="25"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Hyperlink"/>
    <w:basedOn w:val="13"/>
    <w:semiHidden/>
    <w:qFormat/>
    <w:uiPriority w:val="0"/>
    <w:rPr>
      <w:color w:val="0000FF"/>
      <w:u w:val="single"/>
    </w:rPr>
  </w:style>
  <w:style w:type="character" w:customStyle="1" w:styleId="13">
    <w:name w:val="NormalCharacter"/>
    <w:semiHidden/>
    <w:qFormat/>
    <w:uiPriority w:val="0"/>
  </w:style>
  <w:style w:type="paragraph" w:customStyle="1" w:styleId="14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paragraph" w:customStyle="1" w:styleId="15">
    <w:name w:val="正文-公1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16">
    <w:name w:val="Heading1"/>
    <w:basedOn w:val="1"/>
    <w:link w:val="22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Acetate"/>
    <w:basedOn w:val="1"/>
    <w:qFormat/>
    <w:uiPriority w:val="0"/>
    <w:rPr>
      <w:sz w:val="18"/>
      <w:szCs w:val="18"/>
    </w:rPr>
  </w:style>
  <w:style w:type="paragraph" w:customStyle="1" w:styleId="19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20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21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2">
    <w:name w:val="UserStyle_3"/>
    <w:basedOn w:val="13"/>
    <w:link w:val="16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3">
    <w:name w:val="UserStyle_4"/>
    <w:basedOn w:val="13"/>
    <w:qFormat/>
    <w:uiPriority w:val="0"/>
  </w:style>
  <w:style w:type="paragraph" w:customStyle="1" w:styleId="24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5">
    <w:name w:val="页脚 Char"/>
    <w:basedOn w:val="10"/>
    <w:link w:val="5"/>
    <w:qFormat/>
    <w:uiPriority w:val="99"/>
    <w:rPr>
      <w:rFonts w:cstheme="minorBidi"/>
      <w:kern w:val="2"/>
      <w:sz w:val="18"/>
      <w:szCs w:val="18"/>
    </w:rPr>
  </w:style>
  <w:style w:type="paragraph" w:customStyle="1" w:styleId="26">
    <w:name w:val="Body text|2"/>
    <w:basedOn w:val="1"/>
    <w:qFormat/>
    <w:uiPriority w:val="0"/>
    <w:pPr>
      <w:spacing w:after="300"/>
      <w:ind w:firstLine="74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7">
    <w:name w:val="15"/>
    <w:basedOn w:val="10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969</Words>
  <Characters>1079</Characters>
  <Lines>14</Lines>
  <Paragraphs>4</Paragraphs>
  <TotalTime>2</TotalTime>
  <ScaleCrop>false</ScaleCrop>
  <LinksUpToDate>false</LinksUpToDate>
  <CharactersWithSpaces>1128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2022-03-29T07:00:40Z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0A3625B227A54D31BDD5A54627A0F4E4</vt:lpwstr>
  </property>
</Properties>
</file>